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B6C15" w14:textId="576CB471" w:rsidR="00511E6B" w:rsidRPr="00C949BC" w:rsidRDefault="00511E6B" w:rsidP="00511E6B">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118bis</w:t>
      </w:r>
      <w:r w:rsidRPr="002632AA">
        <w:rPr>
          <w:b/>
          <w:sz w:val="24"/>
          <w:szCs w:val="24"/>
        </w:rPr>
        <w:tab/>
      </w:r>
      <w:r w:rsidRPr="00292E73">
        <w:rPr>
          <w:b/>
          <w:sz w:val="24"/>
          <w:szCs w:val="24"/>
        </w:rPr>
        <w:t>R1-</w:t>
      </w:r>
      <w:r w:rsidR="00292E73" w:rsidRPr="00292E73">
        <w:t xml:space="preserve"> </w:t>
      </w:r>
      <w:r w:rsidR="00292E73" w:rsidRPr="00292E73">
        <w:rPr>
          <w:b/>
          <w:sz w:val="24"/>
          <w:szCs w:val="24"/>
        </w:rPr>
        <w:t>2408821</w:t>
      </w:r>
    </w:p>
    <w:p w14:paraId="2CCE4549" w14:textId="77777777" w:rsidR="00511E6B" w:rsidRPr="00C678AF" w:rsidRDefault="00511E6B" w:rsidP="00511E6B">
      <w:pPr>
        <w:pStyle w:val="3GPPHeader"/>
      </w:pPr>
      <w:r w:rsidRPr="00A1458F">
        <w:t>Hefei, C</w:t>
      </w:r>
      <w:r>
        <w:t>hina, October 14</w:t>
      </w:r>
      <w:r w:rsidRPr="00271481">
        <w:rPr>
          <w:vertAlign w:val="superscript"/>
        </w:rPr>
        <w:t>th</w:t>
      </w:r>
      <w:r>
        <w:t xml:space="preserve"> –18</w:t>
      </w:r>
      <w:r w:rsidRPr="00271481">
        <w:rPr>
          <w:vertAlign w:val="superscript"/>
        </w:rPr>
        <w:t>th</w:t>
      </w:r>
      <w:r>
        <w:t>,</w:t>
      </w:r>
      <w:r w:rsidRPr="0006526C">
        <w:t xml:space="preserve"> </w:t>
      </w:r>
      <w:r>
        <w:t>2024</w:t>
      </w:r>
    </w:p>
    <w:p w14:paraId="4820AAD3" w14:textId="7F67AE9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0081A8E" w:rsidR="00757E28" w:rsidRPr="004E7E0C" w:rsidRDefault="00757E28" w:rsidP="00757E28">
      <w:pPr>
        <w:pStyle w:val="3GPPHeader"/>
        <w:rPr>
          <w:sz w:val="22"/>
        </w:rPr>
      </w:pPr>
      <w:r w:rsidRPr="004E7E0C">
        <w:rPr>
          <w:sz w:val="22"/>
        </w:rPr>
        <w:t>Title:</w:t>
      </w:r>
      <w:r w:rsidRPr="004E7E0C">
        <w:rPr>
          <w:sz w:val="22"/>
        </w:rPr>
        <w:tab/>
      </w:r>
      <w:r w:rsidR="00BD55BC" w:rsidRPr="00CB0B10">
        <w:rPr>
          <w:sz w:val="22"/>
        </w:rPr>
        <w:t>LP-WU</w:t>
      </w:r>
      <w:r w:rsidR="003E459C" w:rsidRPr="00CB0B10">
        <w:rPr>
          <w:sz w:val="22"/>
        </w:rPr>
        <w:t>S</w:t>
      </w:r>
      <w:r w:rsidR="00BD55BC" w:rsidRPr="00CB0B10">
        <w:rPr>
          <w:sz w:val="22"/>
        </w:rPr>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65AF97FB"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1D23B5">
        <w:t>In RAN1-11</w:t>
      </w:r>
      <w:r w:rsidR="00C4393A">
        <w:t>8</w:t>
      </w:r>
      <w:r w:rsidR="001D23B5" w:rsidRPr="001D23B5">
        <w:t>, the following agreements were reached:</w:t>
      </w:r>
    </w:p>
    <w:tbl>
      <w:tblPr>
        <w:tblStyle w:val="TableGrid"/>
        <w:tblW w:w="0" w:type="auto"/>
        <w:tblLook w:val="04A0" w:firstRow="1" w:lastRow="0" w:firstColumn="1" w:lastColumn="0" w:noHBand="0" w:noVBand="1"/>
      </w:tblPr>
      <w:tblGrid>
        <w:gridCol w:w="9629"/>
      </w:tblGrid>
      <w:tr w:rsidR="00757E28" w:rsidRPr="00B43D47" w14:paraId="5F4FCD14" w14:textId="77777777" w:rsidTr="00751633">
        <w:tc>
          <w:tcPr>
            <w:tcW w:w="9629" w:type="dxa"/>
          </w:tcPr>
          <w:p w14:paraId="176E0D92" w14:textId="77777777" w:rsidR="00B43D47" w:rsidRPr="00B43D47" w:rsidRDefault="00B43D47" w:rsidP="00B43D47">
            <w:pPr>
              <w:spacing w:after="0"/>
              <w:rPr>
                <w:rFonts w:ascii="Times" w:hAnsi="Times" w:cs="Times"/>
                <w:b/>
                <w:bCs/>
                <w:sz w:val="20"/>
                <w:highlight w:val="green"/>
                <w:lang w:eastAsia="x-none"/>
              </w:rPr>
            </w:pPr>
            <w:r w:rsidRPr="00B43D47">
              <w:rPr>
                <w:rFonts w:ascii="Times" w:hAnsi="Times" w:cs="Times"/>
                <w:b/>
                <w:bCs/>
                <w:sz w:val="20"/>
                <w:highlight w:val="green"/>
                <w:lang w:eastAsia="x-none"/>
              </w:rPr>
              <w:t>Agreement</w:t>
            </w:r>
          </w:p>
          <w:p w14:paraId="740B5109" w14:textId="77777777" w:rsidR="00B43D47" w:rsidRPr="00B43D47" w:rsidRDefault="00B43D47" w:rsidP="00B43D47">
            <w:pPr>
              <w:spacing w:after="0"/>
              <w:rPr>
                <w:rFonts w:ascii="Times" w:hAnsi="Times"/>
                <w:sz w:val="20"/>
              </w:rPr>
            </w:pPr>
            <w:r w:rsidRPr="00B43D47">
              <w:rPr>
                <w:rFonts w:ascii="Times" w:hAnsi="Times"/>
                <w:sz w:val="20"/>
              </w:rPr>
              <w:t>The definitions of LP-RSRP and LP-RSSI for LP-RSRQ are updated as follows:</w:t>
            </w:r>
          </w:p>
          <w:p w14:paraId="7130AC8B" w14:textId="77777777" w:rsidR="00B43D47" w:rsidRPr="00B43D47" w:rsidRDefault="00B43D47" w:rsidP="00B43D47">
            <w:pPr>
              <w:spacing w:after="0"/>
              <w:ind w:left="720" w:hanging="360"/>
              <w:rPr>
                <w:rFonts w:ascii="Times" w:hAnsi="Times"/>
                <w:sz w:val="20"/>
                <w:lang w:eastAsia="x-none"/>
              </w:rPr>
            </w:pPr>
            <w:r w:rsidRPr="00B43D47">
              <w:rPr>
                <w:rFonts w:ascii="Times" w:hAnsi="Times"/>
                <w:sz w:val="20"/>
                <w:lang w:eastAsia="x-none"/>
              </w:rPr>
              <w:t xml:space="preserve">LP-RSRP is the linear average of received power of LP-SS in OOK ON symbols </w:t>
            </w:r>
            <w:r w:rsidRPr="00B43D47">
              <w:rPr>
                <w:rFonts w:ascii="Times" w:hAnsi="Times"/>
                <w:color w:val="FF0000"/>
                <w:sz w:val="20"/>
                <w:lang w:eastAsia="x-none"/>
              </w:rPr>
              <w:t>over the frequency resources defined by the number of REs that carry LP-SS</w:t>
            </w:r>
            <w:r w:rsidRPr="00B43D47">
              <w:rPr>
                <w:rFonts w:ascii="Times" w:hAnsi="Times"/>
                <w:sz w:val="20"/>
                <w:lang w:eastAsia="x-none"/>
              </w:rPr>
              <w:t>.</w:t>
            </w:r>
          </w:p>
          <w:p w14:paraId="73584E73" w14:textId="77777777" w:rsidR="00B43D47" w:rsidRPr="00B43D47" w:rsidRDefault="00B43D47" w:rsidP="00B43D47">
            <w:pPr>
              <w:spacing w:after="0"/>
              <w:ind w:left="720" w:hanging="360"/>
              <w:rPr>
                <w:rFonts w:ascii="Times" w:hAnsi="Times"/>
                <w:sz w:val="20"/>
                <w:lang w:eastAsia="x-none"/>
              </w:rPr>
            </w:pPr>
            <w:r w:rsidRPr="00B43D47">
              <w:rPr>
                <w:rFonts w:ascii="Times" w:hAnsi="Times"/>
                <w:sz w:val="20"/>
                <w:lang w:eastAsia="x-none"/>
              </w:rPr>
              <w:t>LP-RSSI is the linear average of total received power in ON and OFF LP-SS OOK symbols</w:t>
            </w:r>
            <w:r w:rsidRPr="00B43D47">
              <w:rPr>
                <w:rFonts w:ascii="Times" w:hAnsi="Times"/>
                <w:color w:val="FF0000"/>
                <w:sz w:val="20"/>
                <w:lang w:eastAsia="x-none"/>
              </w:rPr>
              <w:t xml:space="preserve"> over the frequency resources defined by the number of REs that carry LP-SS</w:t>
            </w:r>
            <w:r w:rsidRPr="00B43D47">
              <w:rPr>
                <w:rFonts w:ascii="Times" w:hAnsi="Times"/>
                <w:sz w:val="20"/>
                <w:lang w:eastAsia="x-none"/>
              </w:rPr>
              <w:t>.</w:t>
            </w:r>
          </w:p>
          <w:p w14:paraId="1DC678A8" w14:textId="77777777" w:rsidR="00B43D47" w:rsidRPr="00B43D47" w:rsidRDefault="00B43D47" w:rsidP="00B43D47">
            <w:pPr>
              <w:spacing w:after="0"/>
              <w:rPr>
                <w:rFonts w:ascii="Times" w:eastAsia="DengXian" w:hAnsi="Times"/>
                <w:sz w:val="20"/>
                <w:lang w:eastAsia="zh-CN" w:bidi="ar"/>
              </w:rPr>
            </w:pPr>
          </w:p>
          <w:p w14:paraId="620F87A4" w14:textId="77777777" w:rsidR="00B43D47" w:rsidRPr="00B43D47" w:rsidRDefault="00B43D47" w:rsidP="00B43D47">
            <w:pPr>
              <w:spacing w:after="0"/>
              <w:rPr>
                <w:rFonts w:ascii="Times" w:hAnsi="Times" w:cs="Times"/>
                <w:b/>
                <w:bCs/>
                <w:sz w:val="20"/>
                <w:highlight w:val="green"/>
                <w:lang w:eastAsia="x-none"/>
              </w:rPr>
            </w:pPr>
            <w:r w:rsidRPr="00B43D47">
              <w:rPr>
                <w:rFonts w:ascii="Times" w:hAnsi="Times" w:cs="Times"/>
                <w:b/>
                <w:bCs/>
                <w:sz w:val="20"/>
                <w:highlight w:val="green"/>
                <w:lang w:eastAsia="x-none"/>
              </w:rPr>
              <w:t>Agreement</w:t>
            </w:r>
          </w:p>
          <w:p w14:paraId="08D38AC7" w14:textId="77777777" w:rsidR="00B43D47" w:rsidRPr="00B43D47" w:rsidRDefault="00B43D47" w:rsidP="00B43D47">
            <w:pPr>
              <w:spacing w:after="0"/>
              <w:rPr>
                <w:rFonts w:ascii="Times" w:hAnsi="Times"/>
                <w:sz w:val="20"/>
              </w:rPr>
            </w:pPr>
            <w:r w:rsidRPr="00B43D47">
              <w:rPr>
                <w:rFonts w:ascii="Times" w:hAnsi="Times"/>
                <w:sz w:val="20"/>
              </w:rPr>
              <w:t xml:space="preserve">At least support 1:1 association between LP-WUS MO(s)/LP-SS </w:t>
            </w:r>
            <w:r w:rsidRPr="00B43D47">
              <w:rPr>
                <w:rFonts w:ascii="Times" w:hAnsi="Times"/>
                <w:color w:val="FF0000"/>
                <w:sz w:val="20"/>
              </w:rPr>
              <w:t xml:space="preserve">transmissions </w:t>
            </w:r>
            <w:r w:rsidRPr="00B43D47">
              <w:rPr>
                <w:rFonts w:ascii="Times" w:hAnsi="Times"/>
                <w:sz w:val="20"/>
              </w:rPr>
              <w:t xml:space="preserve">and SSB beams. </w:t>
            </w:r>
          </w:p>
          <w:p w14:paraId="249BEF5F" w14:textId="77777777" w:rsidR="00B43D47" w:rsidRPr="00B43D47" w:rsidRDefault="00B43D47" w:rsidP="00B43D47">
            <w:pPr>
              <w:spacing w:after="0"/>
              <w:rPr>
                <w:rFonts w:ascii="Times" w:eastAsia="DengXian" w:hAnsi="Times"/>
                <w:sz w:val="20"/>
                <w:lang w:eastAsia="zh-CN" w:bidi="ar"/>
              </w:rPr>
            </w:pPr>
          </w:p>
          <w:p w14:paraId="0D3AC876" w14:textId="77777777" w:rsidR="00B43D47" w:rsidRPr="00B43D47" w:rsidRDefault="00B43D47" w:rsidP="00B43D47">
            <w:pPr>
              <w:spacing w:after="0"/>
              <w:rPr>
                <w:rFonts w:ascii="Times" w:hAnsi="Times"/>
                <w:b/>
                <w:bCs/>
                <w:sz w:val="20"/>
              </w:rPr>
            </w:pPr>
            <w:r w:rsidRPr="00B43D47">
              <w:rPr>
                <w:rFonts w:ascii="Times" w:hAnsi="Times"/>
                <w:b/>
                <w:bCs/>
                <w:sz w:val="20"/>
                <w:highlight w:val="green"/>
              </w:rPr>
              <w:t>Agreement</w:t>
            </w:r>
          </w:p>
          <w:p w14:paraId="23290C25" w14:textId="77777777" w:rsidR="00B43D47" w:rsidRPr="00B43D47" w:rsidRDefault="00B43D47" w:rsidP="00B43D47">
            <w:pPr>
              <w:spacing w:after="0"/>
              <w:rPr>
                <w:rFonts w:ascii="Times" w:hAnsi="Times"/>
                <w:sz w:val="20"/>
              </w:rPr>
            </w:pPr>
            <w:r w:rsidRPr="00B43D47">
              <w:rPr>
                <w:rFonts w:ascii="Times" w:hAnsi="Times"/>
                <w:sz w:val="20"/>
              </w:rPr>
              <w:t>For the wake-up delay, consider the following options:</w:t>
            </w:r>
          </w:p>
          <w:p w14:paraId="78C3A089" w14:textId="77777777" w:rsidR="00B43D47" w:rsidRPr="00B43D47" w:rsidRDefault="00B43D47" w:rsidP="00B43D47">
            <w:pPr>
              <w:spacing w:after="0"/>
              <w:rPr>
                <w:rFonts w:ascii="Times" w:hAnsi="Times"/>
                <w:sz w:val="20"/>
                <w:lang w:eastAsia="x-none"/>
              </w:rPr>
            </w:pPr>
            <w:r w:rsidRPr="00B43D47">
              <w:rPr>
                <w:rFonts w:ascii="Times" w:hAnsi="Times"/>
                <w:sz w:val="20"/>
                <w:lang w:eastAsia="x-none"/>
              </w:rPr>
              <w:t xml:space="preserve">Option 2: UE reports one value </w:t>
            </w:r>
            <w:r w:rsidRPr="00B43D47">
              <w:rPr>
                <w:rFonts w:ascii="Times" w:hAnsi="Times"/>
                <w:color w:val="FF0000"/>
                <w:sz w:val="20"/>
                <w:lang w:eastAsia="x-none"/>
              </w:rPr>
              <w:t xml:space="preserve">from X candidate values </w:t>
            </w:r>
            <w:r w:rsidRPr="00B43D47">
              <w:rPr>
                <w:rFonts w:ascii="Times" w:hAnsi="Times"/>
                <w:sz w:val="20"/>
                <w:lang w:eastAsia="x-none"/>
              </w:rPr>
              <w:t xml:space="preserve">for the wake-up delay </w:t>
            </w:r>
            <w:r w:rsidRPr="00B43D47">
              <w:rPr>
                <w:rFonts w:ascii="Times" w:hAnsi="Times"/>
                <w:color w:val="FF0000"/>
                <w:sz w:val="20"/>
                <w:lang w:eastAsia="x-none"/>
              </w:rPr>
              <w:t>via UE capability reporting</w:t>
            </w:r>
            <w:r w:rsidRPr="00B43D47">
              <w:rPr>
                <w:rFonts w:ascii="Times" w:hAnsi="Times"/>
                <w:sz w:val="20"/>
                <w:lang w:eastAsia="x-none"/>
              </w:rPr>
              <w:t>.</w:t>
            </w:r>
          </w:p>
          <w:p w14:paraId="03F29159" w14:textId="77777777" w:rsidR="00B43D47" w:rsidRPr="00B43D47" w:rsidRDefault="00B43D47" w:rsidP="00B43D47">
            <w:pPr>
              <w:numPr>
                <w:ilvl w:val="0"/>
                <w:numId w:val="32"/>
              </w:numPr>
              <w:spacing w:after="0" w:line="240" w:lineRule="auto"/>
              <w:rPr>
                <w:rFonts w:ascii="Times" w:hAnsi="Times"/>
                <w:sz w:val="20"/>
                <w:lang w:eastAsia="x-none"/>
              </w:rPr>
            </w:pPr>
            <w:r w:rsidRPr="00B43D47">
              <w:rPr>
                <w:rFonts w:ascii="Times" w:hAnsi="Times"/>
                <w:sz w:val="20"/>
                <w:lang w:eastAsia="x-none"/>
              </w:rPr>
              <w:t>FFS: X is 2, 3, 4</w:t>
            </w:r>
          </w:p>
          <w:p w14:paraId="0BBEB444" w14:textId="77777777" w:rsidR="00B43D47" w:rsidRPr="00B43D47" w:rsidRDefault="00B43D47" w:rsidP="00B43D47">
            <w:pPr>
              <w:spacing w:after="0"/>
              <w:rPr>
                <w:rFonts w:ascii="Times" w:hAnsi="Times"/>
                <w:sz w:val="20"/>
                <w:lang w:eastAsia="x-none"/>
              </w:rPr>
            </w:pPr>
            <w:r w:rsidRPr="00B43D47">
              <w:rPr>
                <w:rFonts w:ascii="Times" w:hAnsi="Times"/>
                <w:sz w:val="20"/>
                <w:lang w:eastAsia="x-none"/>
              </w:rPr>
              <w:t>Above applies for IDLE/INACTIVE mode.</w:t>
            </w:r>
          </w:p>
          <w:p w14:paraId="2E163945" w14:textId="77777777" w:rsidR="00B43D47" w:rsidRPr="00B43D47" w:rsidRDefault="00B43D47" w:rsidP="00B43D47">
            <w:pPr>
              <w:spacing w:after="0"/>
              <w:rPr>
                <w:rFonts w:ascii="Times" w:eastAsia="DengXian" w:hAnsi="Times"/>
                <w:sz w:val="20"/>
                <w:lang w:eastAsia="zh-CN" w:bidi="ar"/>
              </w:rPr>
            </w:pPr>
            <w:r w:rsidRPr="00B43D47">
              <w:rPr>
                <w:rFonts w:ascii="Times" w:eastAsia="DengXian" w:hAnsi="Times"/>
                <w:sz w:val="20"/>
                <w:lang w:eastAsia="zh-CN" w:bidi="ar"/>
              </w:rPr>
              <w:t xml:space="preserve">Definition of </w:t>
            </w:r>
            <w:r w:rsidRPr="00B43D47">
              <w:rPr>
                <w:rFonts w:ascii="Times" w:hAnsi="Times"/>
                <w:sz w:val="20"/>
              </w:rPr>
              <w:t xml:space="preserve">wake-up delay: Minimum gap time between LP-WUS reception and MR to start PDCCH </w:t>
            </w:r>
            <w:proofErr w:type="gramStart"/>
            <w:r w:rsidRPr="00B43D47">
              <w:rPr>
                <w:rFonts w:ascii="Times" w:hAnsi="Times"/>
                <w:sz w:val="20"/>
              </w:rPr>
              <w:t>monitoring</w:t>
            </w:r>
            <w:proofErr w:type="gramEnd"/>
          </w:p>
          <w:p w14:paraId="259FD81F" w14:textId="77777777" w:rsidR="00B43D47" w:rsidRPr="00B43D47" w:rsidRDefault="00B43D47" w:rsidP="00B43D47">
            <w:pPr>
              <w:spacing w:after="0"/>
              <w:rPr>
                <w:rFonts w:ascii="Times" w:eastAsia="DengXian" w:hAnsi="Times"/>
                <w:sz w:val="20"/>
                <w:lang w:eastAsia="zh-CN" w:bidi="ar"/>
              </w:rPr>
            </w:pPr>
          </w:p>
          <w:p w14:paraId="0032DEC1" w14:textId="77777777" w:rsidR="00B43D47" w:rsidRPr="00B43D47" w:rsidRDefault="00B43D47" w:rsidP="00B43D47">
            <w:pPr>
              <w:spacing w:after="0"/>
              <w:rPr>
                <w:rFonts w:ascii="Times" w:hAnsi="Times"/>
                <w:b/>
                <w:bCs/>
                <w:sz w:val="20"/>
              </w:rPr>
            </w:pPr>
            <w:r w:rsidRPr="00B43D47">
              <w:rPr>
                <w:rFonts w:ascii="Times" w:hAnsi="Times"/>
                <w:b/>
                <w:bCs/>
                <w:sz w:val="20"/>
                <w:highlight w:val="green"/>
              </w:rPr>
              <w:t>Agreement</w:t>
            </w:r>
          </w:p>
          <w:p w14:paraId="3A983C26" w14:textId="77777777" w:rsidR="00B43D47" w:rsidRPr="00B43D47" w:rsidRDefault="00B43D47" w:rsidP="00B43D47">
            <w:pPr>
              <w:spacing w:after="0"/>
              <w:rPr>
                <w:rFonts w:ascii="Times" w:hAnsi="Times"/>
                <w:sz w:val="20"/>
              </w:rPr>
            </w:pPr>
            <w:r w:rsidRPr="00B43D47">
              <w:rPr>
                <w:rFonts w:ascii="Times" w:hAnsi="Times"/>
                <w:sz w:val="20"/>
              </w:rPr>
              <w:t xml:space="preserve">For the maximum number of subgroups per PO (X), </w:t>
            </w:r>
            <w:proofErr w:type="gramStart"/>
            <w:r w:rsidRPr="00B43D47">
              <w:rPr>
                <w:rFonts w:ascii="Times" w:hAnsi="Times"/>
                <w:sz w:val="20"/>
              </w:rPr>
              <w:t>down-select</w:t>
            </w:r>
            <w:proofErr w:type="gramEnd"/>
            <w:r w:rsidRPr="00B43D47">
              <w:rPr>
                <w:rFonts w:ascii="Times" w:hAnsi="Times"/>
                <w:sz w:val="20"/>
              </w:rPr>
              <w:t xml:space="preserve"> from the following options in RAN1#118bis:</w:t>
            </w:r>
          </w:p>
          <w:p w14:paraId="7D4853D2" w14:textId="77777777" w:rsidR="00B43D47" w:rsidRPr="00B43D47" w:rsidRDefault="00B43D47" w:rsidP="00B43D47">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1: X = 8</w:t>
            </w:r>
          </w:p>
          <w:p w14:paraId="5AC49B98" w14:textId="77777777" w:rsidR="00B43D47" w:rsidRPr="00B43D47" w:rsidRDefault="00B43D47" w:rsidP="00B43D47">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2: X = 16</w:t>
            </w:r>
          </w:p>
          <w:p w14:paraId="4391FD3F" w14:textId="77777777" w:rsidR="00B43D47" w:rsidRPr="00B43D47" w:rsidRDefault="00B43D47" w:rsidP="00B43D47">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3: X = 32</w:t>
            </w:r>
          </w:p>
          <w:p w14:paraId="52AD2A5C" w14:textId="77777777" w:rsidR="00B43D47" w:rsidRPr="00B43D47" w:rsidRDefault="00B43D47" w:rsidP="00B43D47">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4: X = 64</w:t>
            </w:r>
          </w:p>
          <w:p w14:paraId="583EE868" w14:textId="77777777" w:rsidR="00B43D47" w:rsidRPr="00B43D47" w:rsidRDefault="00B43D47" w:rsidP="00B43D47">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5: X = 128</w:t>
            </w:r>
          </w:p>
          <w:p w14:paraId="0066C796" w14:textId="77777777" w:rsidR="00B43D47" w:rsidRPr="00B43D47" w:rsidRDefault="00B43D47" w:rsidP="00B43D47">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6: X = 256</w:t>
            </w:r>
          </w:p>
          <w:p w14:paraId="020364E4" w14:textId="77777777" w:rsidR="00B43D47" w:rsidRPr="00B43D47" w:rsidRDefault="00B43D47" w:rsidP="00B43D47">
            <w:pPr>
              <w:spacing w:after="0"/>
              <w:rPr>
                <w:rFonts w:ascii="Times" w:eastAsia="DengXian" w:hAnsi="Times"/>
                <w:sz w:val="20"/>
                <w:lang w:eastAsia="zh-CN" w:bidi="ar"/>
              </w:rPr>
            </w:pPr>
            <w:r w:rsidRPr="00B43D47">
              <w:rPr>
                <w:rFonts w:ascii="Times" w:eastAsia="DengXian" w:hAnsi="Times"/>
                <w:sz w:val="20"/>
                <w:lang w:eastAsia="zh-CN" w:bidi="ar"/>
              </w:rPr>
              <w:t xml:space="preserve">For decision in RAN1#118bis, companies are encouraged to provide the </w:t>
            </w:r>
            <w:r w:rsidRPr="00B43D47">
              <w:rPr>
                <w:rFonts w:ascii="Times" w:hAnsi="Times"/>
                <w:sz w:val="20"/>
              </w:rPr>
              <w:t>maximum number of information bits per LP-WUS (Z), the number of OFDM symbols occupied by LP-WUS per MO, the number of MOs for their preferred option.</w:t>
            </w:r>
          </w:p>
          <w:p w14:paraId="5742366D" w14:textId="77777777" w:rsidR="00B43D47" w:rsidRPr="00B43D47" w:rsidRDefault="00B43D47" w:rsidP="00B43D47">
            <w:pPr>
              <w:spacing w:after="0"/>
              <w:rPr>
                <w:rFonts w:ascii="Times" w:eastAsia="DengXian" w:hAnsi="Times"/>
                <w:sz w:val="20"/>
                <w:lang w:eastAsia="zh-CN" w:bidi="ar"/>
              </w:rPr>
            </w:pPr>
          </w:p>
          <w:p w14:paraId="222ED346" w14:textId="77777777" w:rsidR="00B43D47" w:rsidRPr="00B43D47" w:rsidRDefault="00B43D47" w:rsidP="00B43D47">
            <w:pPr>
              <w:spacing w:after="0"/>
              <w:rPr>
                <w:rFonts w:ascii="Times" w:eastAsia="DengXian" w:hAnsi="Times"/>
                <w:b/>
                <w:bCs/>
                <w:sz w:val="20"/>
                <w:lang w:eastAsia="zh-CN" w:bidi="ar"/>
              </w:rPr>
            </w:pPr>
            <w:r w:rsidRPr="00B43D47">
              <w:rPr>
                <w:rFonts w:ascii="Times" w:eastAsia="DengXian" w:hAnsi="Times"/>
                <w:b/>
                <w:bCs/>
                <w:sz w:val="20"/>
                <w:lang w:eastAsia="zh-CN" w:bidi="ar"/>
              </w:rPr>
              <w:t>Conclusion</w:t>
            </w:r>
          </w:p>
          <w:p w14:paraId="796BD641" w14:textId="77777777" w:rsidR="00B43D47" w:rsidRPr="00B43D47" w:rsidRDefault="00B43D47" w:rsidP="00B43D47">
            <w:pPr>
              <w:spacing w:after="0"/>
              <w:rPr>
                <w:rFonts w:ascii="Times" w:hAnsi="Times"/>
                <w:sz w:val="20"/>
              </w:rPr>
            </w:pPr>
            <w:r w:rsidRPr="00B43D47">
              <w:rPr>
                <w:rFonts w:ascii="Times" w:hAnsi="Times"/>
                <w:sz w:val="20"/>
              </w:rPr>
              <w:t>There is no consensus in RAN1 on the support of dynamic PO.</w:t>
            </w:r>
          </w:p>
          <w:p w14:paraId="019ECEAD" w14:textId="77777777" w:rsidR="00B43D47" w:rsidRPr="00B43D47" w:rsidRDefault="00B43D47" w:rsidP="00B43D47">
            <w:pPr>
              <w:spacing w:after="0"/>
              <w:rPr>
                <w:rFonts w:ascii="Times" w:eastAsia="DengXian" w:hAnsi="Times"/>
                <w:sz w:val="20"/>
                <w:lang w:eastAsia="zh-CN" w:bidi="ar"/>
              </w:rPr>
            </w:pPr>
          </w:p>
          <w:p w14:paraId="446B6923" w14:textId="77777777" w:rsidR="00B43D47" w:rsidRPr="00B43D47" w:rsidRDefault="00B43D47" w:rsidP="00B43D47">
            <w:pPr>
              <w:spacing w:after="0"/>
              <w:rPr>
                <w:rFonts w:ascii="Times" w:hAnsi="Times"/>
                <w:b/>
                <w:bCs/>
                <w:sz w:val="20"/>
              </w:rPr>
            </w:pPr>
            <w:r w:rsidRPr="00B43D47">
              <w:rPr>
                <w:rFonts w:ascii="Times" w:hAnsi="Times"/>
                <w:b/>
                <w:bCs/>
                <w:sz w:val="20"/>
                <w:highlight w:val="green"/>
              </w:rPr>
              <w:t>Agreement</w:t>
            </w:r>
          </w:p>
          <w:p w14:paraId="67AD3696" w14:textId="77777777" w:rsidR="00B43D47" w:rsidRPr="00B43D47" w:rsidRDefault="00B43D47" w:rsidP="00B43D47">
            <w:pPr>
              <w:spacing w:after="0"/>
              <w:rPr>
                <w:rFonts w:ascii="Times" w:eastAsia="Malgun Gothic" w:hAnsi="Times"/>
                <w:sz w:val="20"/>
              </w:rPr>
            </w:pPr>
            <w:r w:rsidRPr="00B43D47">
              <w:rPr>
                <w:rFonts w:ascii="Times" w:eastAsia="Malgun Gothic" w:hAnsi="Times"/>
                <w:sz w:val="20"/>
              </w:rPr>
              <w:t xml:space="preserve">On the LO configuration for </w:t>
            </w:r>
            <w:proofErr w:type="spellStart"/>
            <w:r w:rsidRPr="00B43D47">
              <w:rPr>
                <w:rFonts w:ascii="Times" w:eastAsia="Malgun Gothic" w:hAnsi="Times"/>
                <w:sz w:val="20"/>
              </w:rPr>
              <w:t>iDRX</w:t>
            </w:r>
            <w:proofErr w:type="spellEnd"/>
            <w:r w:rsidRPr="00B43D47">
              <w:rPr>
                <w:rFonts w:ascii="Times" w:eastAsia="Malgun Gothic" w:hAnsi="Times"/>
                <w:sz w:val="20"/>
              </w:rPr>
              <w:t xml:space="preserve">, </w:t>
            </w:r>
            <w:r w:rsidRPr="00B43D47">
              <w:rPr>
                <w:rFonts w:ascii="Times" w:hAnsi="Times"/>
                <w:sz w:val="20"/>
              </w:rPr>
              <w:t>offset value(s) between a LO and a reference PO/PF is/are configured.</w:t>
            </w:r>
          </w:p>
          <w:p w14:paraId="7B13F9BF" w14:textId="77777777" w:rsidR="00B43D47" w:rsidRPr="00B43D47" w:rsidRDefault="00B43D47" w:rsidP="00B43D47">
            <w:pPr>
              <w:numPr>
                <w:ilvl w:val="0"/>
                <w:numId w:val="33"/>
              </w:numPr>
              <w:spacing w:after="0" w:line="240" w:lineRule="auto"/>
              <w:rPr>
                <w:rFonts w:ascii="Times" w:hAnsi="Times"/>
                <w:sz w:val="20"/>
                <w:lang w:eastAsia="x-none"/>
              </w:rPr>
            </w:pPr>
            <w:r w:rsidRPr="00B43D47">
              <w:rPr>
                <w:rFonts w:ascii="Times" w:hAnsi="Times"/>
                <w:sz w:val="20"/>
                <w:lang w:eastAsia="x-none"/>
              </w:rPr>
              <w:t>FFS: one or multiple offset values, and if multiple offset values are supported, how a UE decides which value to use</w:t>
            </w:r>
          </w:p>
          <w:p w14:paraId="48610BBF" w14:textId="77777777" w:rsidR="00B43D47" w:rsidRPr="00B43D47" w:rsidRDefault="00B43D47" w:rsidP="00B43D47">
            <w:pPr>
              <w:numPr>
                <w:ilvl w:val="0"/>
                <w:numId w:val="33"/>
              </w:numPr>
              <w:spacing w:after="0" w:line="240" w:lineRule="auto"/>
              <w:rPr>
                <w:rFonts w:ascii="Times" w:hAnsi="Times"/>
                <w:sz w:val="20"/>
                <w:lang w:eastAsia="x-none"/>
              </w:rPr>
            </w:pPr>
            <w:r w:rsidRPr="00B43D47">
              <w:rPr>
                <w:rFonts w:ascii="Times" w:hAnsi="Times"/>
                <w:sz w:val="20"/>
                <w:lang w:eastAsia="x-none"/>
              </w:rPr>
              <w:t>FFS: the exact definition of the reference PF/PO and the detailed procedure for UE to determine the LO(s) corresponding to Option 1, 2, or 3 (if supported)</w:t>
            </w:r>
          </w:p>
          <w:p w14:paraId="4E0C85DD" w14:textId="77777777" w:rsidR="00B43D47" w:rsidRPr="00B43D47" w:rsidRDefault="00B43D47" w:rsidP="00B43D47">
            <w:pPr>
              <w:numPr>
                <w:ilvl w:val="0"/>
                <w:numId w:val="33"/>
              </w:numPr>
              <w:spacing w:after="0" w:line="240" w:lineRule="auto"/>
              <w:rPr>
                <w:rFonts w:ascii="Times" w:hAnsi="Times"/>
                <w:sz w:val="20"/>
                <w:lang w:eastAsia="x-none"/>
              </w:rPr>
            </w:pPr>
            <w:r w:rsidRPr="00B43D47">
              <w:rPr>
                <w:rFonts w:ascii="Times" w:hAnsi="Times"/>
                <w:sz w:val="20"/>
                <w:lang w:eastAsia="x-none"/>
              </w:rPr>
              <w:t>(</w:t>
            </w:r>
            <w:r w:rsidRPr="00B43D47">
              <w:rPr>
                <w:rFonts w:ascii="Times" w:hAnsi="Times"/>
                <w:sz w:val="20"/>
                <w:highlight w:val="darkYellow"/>
                <w:lang w:eastAsia="x-none"/>
              </w:rPr>
              <w:t>Working Assumption</w:t>
            </w:r>
            <w:r w:rsidRPr="00B43D47">
              <w:rPr>
                <w:rFonts w:ascii="Times" w:hAnsi="Times"/>
                <w:sz w:val="20"/>
                <w:lang w:eastAsia="x-none"/>
              </w:rPr>
              <w:t xml:space="preserve">) For each UE, the periodicity of LO is the same as its </w:t>
            </w:r>
            <w:proofErr w:type="spellStart"/>
            <w:r w:rsidRPr="00B43D47">
              <w:rPr>
                <w:rFonts w:ascii="Times" w:hAnsi="Times"/>
                <w:sz w:val="20"/>
                <w:lang w:eastAsia="x-none"/>
              </w:rPr>
              <w:t>iDRX</w:t>
            </w:r>
            <w:proofErr w:type="spellEnd"/>
            <w:r w:rsidRPr="00B43D47">
              <w:rPr>
                <w:rFonts w:ascii="Times" w:hAnsi="Times"/>
                <w:sz w:val="20"/>
                <w:lang w:eastAsia="x-none"/>
              </w:rPr>
              <w:t xml:space="preserve"> cycle.</w:t>
            </w:r>
          </w:p>
          <w:p w14:paraId="51784334" w14:textId="77777777" w:rsidR="00B43D47" w:rsidRPr="00B43D47" w:rsidRDefault="00B43D47" w:rsidP="00B43D47">
            <w:pPr>
              <w:numPr>
                <w:ilvl w:val="0"/>
                <w:numId w:val="33"/>
              </w:numPr>
              <w:spacing w:after="0" w:line="240" w:lineRule="auto"/>
              <w:rPr>
                <w:rFonts w:ascii="Times" w:hAnsi="Times"/>
                <w:sz w:val="20"/>
                <w:lang w:eastAsia="x-none"/>
              </w:rPr>
            </w:pPr>
            <w:r w:rsidRPr="00B43D47">
              <w:rPr>
                <w:rFonts w:ascii="Times" w:hAnsi="Times"/>
                <w:sz w:val="20"/>
                <w:lang w:eastAsia="x-none"/>
              </w:rPr>
              <w:t xml:space="preserve">If a UE receives a wake-up indication in a LP-WUS, consider the following </w:t>
            </w:r>
            <w:proofErr w:type="gramStart"/>
            <w:r w:rsidRPr="00B43D47">
              <w:rPr>
                <w:rFonts w:ascii="Times" w:hAnsi="Times"/>
                <w:sz w:val="20"/>
                <w:lang w:eastAsia="x-none"/>
              </w:rPr>
              <w:t>alternatives</w:t>
            </w:r>
            <w:proofErr w:type="gramEnd"/>
          </w:p>
          <w:p w14:paraId="0DB70C84" w14:textId="77777777" w:rsidR="00B43D47" w:rsidRPr="00B43D47" w:rsidRDefault="00B43D47" w:rsidP="00B43D47">
            <w:pPr>
              <w:numPr>
                <w:ilvl w:val="1"/>
                <w:numId w:val="33"/>
              </w:numPr>
              <w:spacing w:after="0" w:line="240" w:lineRule="auto"/>
              <w:rPr>
                <w:rFonts w:ascii="Times" w:hAnsi="Times"/>
                <w:sz w:val="20"/>
                <w:lang w:eastAsia="x-none"/>
              </w:rPr>
            </w:pPr>
            <w:r w:rsidRPr="00B43D47">
              <w:rPr>
                <w:rFonts w:ascii="Times" w:hAnsi="Times"/>
                <w:sz w:val="20"/>
                <w:lang w:eastAsia="x-none"/>
              </w:rPr>
              <w:lastRenderedPageBreak/>
              <w:t>Alt 1: it monitors the PO associated with the offset.</w:t>
            </w:r>
          </w:p>
          <w:p w14:paraId="4267E9A3" w14:textId="77777777" w:rsidR="00B43D47" w:rsidRPr="00B43D47" w:rsidRDefault="00B43D47" w:rsidP="00B43D47">
            <w:pPr>
              <w:numPr>
                <w:ilvl w:val="1"/>
                <w:numId w:val="33"/>
              </w:numPr>
              <w:spacing w:after="0" w:line="240" w:lineRule="auto"/>
              <w:rPr>
                <w:rFonts w:ascii="Times" w:hAnsi="Times"/>
                <w:sz w:val="20"/>
                <w:lang w:eastAsia="x-none"/>
              </w:rPr>
            </w:pPr>
            <w:r w:rsidRPr="00B43D47">
              <w:rPr>
                <w:rFonts w:ascii="Times" w:hAnsi="Times"/>
                <w:sz w:val="20"/>
                <w:lang w:eastAsia="x-none"/>
              </w:rPr>
              <w:t>Alt 2: it monitors the first PO after its reported wake-up delay.</w:t>
            </w:r>
          </w:p>
          <w:p w14:paraId="277AE935" w14:textId="77777777" w:rsidR="00B43D47" w:rsidRPr="00B43D47" w:rsidRDefault="00B43D47" w:rsidP="00B43D47">
            <w:pPr>
              <w:numPr>
                <w:ilvl w:val="1"/>
                <w:numId w:val="33"/>
              </w:numPr>
              <w:spacing w:after="0" w:line="240" w:lineRule="auto"/>
              <w:rPr>
                <w:rFonts w:ascii="Times" w:hAnsi="Times"/>
                <w:sz w:val="20"/>
                <w:lang w:eastAsia="x-none"/>
              </w:rPr>
            </w:pPr>
            <w:r w:rsidRPr="00B43D47">
              <w:rPr>
                <w:rFonts w:ascii="Times" w:hAnsi="Times"/>
                <w:sz w:val="20"/>
                <w:lang w:eastAsia="x-none"/>
              </w:rPr>
              <w:t xml:space="preserve">Other alternatives are not </w:t>
            </w:r>
            <w:proofErr w:type="gramStart"/>
            <w:r w:rsidRPr="00B43D47">
              <w:rPr>
                <w:rFonts w:ascii="Times" w:hAnsi="Times"/>
                <w:sz w:val="20"/>
                <w:lang w:eastAsia="x-none"/>
              </w:rPr>
              <w:t>precluded</w:t>
            </w:r>
            <w:proofErr w:type="gramEnd"/>
          </w:p>
          <w:p w14:paraId="31516BAC" w14:textId="77777777" w:rsidR="00B43D47" w:rsidRPr="00B43D47" w:rsidRDefault="00B43D47" w:rsidP="00B43D47">
            <w:pPr>
              <w:spacing w:after="0"/>
              <w:rPr>
                <w:rFonts w:ascii="Times" w:hAnsi="Times"/>
                <w:sz w:val="20"/>
              </w:rPr>
            </w:pPr>
            <w:r w:rsidRPr="00B43D47">
              <w:rPr>
                <w:rFonts w:ascii="Times" w:hAnsi="Times"/>
                <w:sz w:val="20"/>
              </w:rPr>
              <w:t>Note: The PO mentioned above refers to legacy PO configured for the UE.</w:t>
            </w:r>
          </w:p>
          <w:p w14:paraId="2D88B01B" w14:textId="77777777" w:rsidR="00B43D47" w:rsidRPr="00B43D47" w:rsidRDefault="00B43D47" w:rsidP="00B43D47">
            <w:pPr>
              <w:spacing w:after="0"/>
              <w:rPr>
                <w:rFonts w:ascii="Times" w:eastAsia="DengXian" w:hAnsi="Times"/>
                <w:sz w:val="20"/>
                <w:lang w:eastAsia="zh-CN" w:bidi="ar"/>
              </w:rPr>
            </w:pPr>
          </w:p>
          <w:p w14:paraId="6FD8D785" w14:textId="77777777" w:rsidR="00B43D47" w:rsidRPr="00B43D47" w:rsidRDefault="00B43D47" w:rsidP="00B43D47">
            <w:pPr>
              <w:spacing w:after="0"/>
              <w:rPr>
                <w:b/>
                <w:bCs/>
                <w:sz w:val="20"/>
                <w:lang w:eastAsia="x-none"/>
              </w:rPr>
            </w:pPr>
            <w:r w:rsidRPr="00B43D47">
              <w:rPr>
                <w:b/>
                <w:bCs/>
                <w:sz w:val="20"/>
                <w:highlight w:val="green"/>
                <w:lang w:eastAsia="x-none"/>
              </w:rPr>
              <w:t>Agreement</w:t>
            </w:r>
          </w:p>
          <w:p w14:paraId="6CD0EFBE" w14:textId="77777777" w:rsidR="00B43D47" w:rsidRPr="00B43D47" w:rsidRDefault="00B43D47" w:rsidP="00B43D47">
            <w:pPr>
              <w:spacing w:after="0"/>
              <w:rPr>
                <w:rFonts w:ascii="Times" w:eastAsia="DengXian" w:hAnsi="Times"/>
                <w:sz w:val="20"/>
                <w:lang w:eastAsia="zh-CN" w:bidi="ar"/>
              </w:rPr>
            </w:pPr>
            <w:r w:rsidRPr="00B43D47">
              <w:rPr>
                <w:rFonts w:ascii="Times" w:eastAsia="DengXian" w:hAnsi="Times"/>
                <w:sz w:val="20"/>
                <w:lang w:eastAsia="zh-CN" w:bidi="ar"/>
              </w:rPr>
              <w:t xml:space="preserve">Send an LS to RAN2 and RAN4 to convey the </w:t>
            </w:r>
            <w:proofErr w:type="gramStart"/>
            <w:r w:rsidRPr="00B43D47">
              <w:rPr>
                <w:rFonts w:ascii="Times" w:eastAsia="DengXian" w:hAnsi="Times"/>
                <w:sz w:val="20"/>
                <w:lang w:eastAsia="zh-CN" w:bidi="ar"/>
              </w:rPr>
              <w:t>following</w:t>
            </w:r>
            <w:proofErr w:type="gramEnd"/>
          </w:p>
          <w:p w14:paraId="268A318E" w14:textId="77777777" w:rsidR="00B43D47" w:rsidRPr="00B43D47" w:rsidRDefault="00B43D47" w:rsidP="00B43D47">
            <w:pPr>
              <w:spacing w:after="0"/>
              <w:rPr>
                <w:rFonts w:ascii="Times" w:hAnsi="Times"/>
                <w:sz w:val="20"/>
              </w:rPr>
            </w:pPr>
            <w:r w:rsidRPr="00B43D47">
              <w:rPr>
                <w:rFonts w:ascii="Times" w:hAnsi="Times"/>
                <w:sz w:val="20"/>
              </w:rPr>
              <w:t>In RAN1, the common understanding is that UE may not support LP-WUS reception on all the bands supported by the UE. Request RAN2 and RAN4 to check if there is any issue and specification support needed for IDLE/INACTIVE UEs.</w:t>
            </w:r>
          </w:p>
          <w:p w14:paraId="1E9BCCDC" w14:textId="77777777" w:rsidR="00B43D47" w:rsidRPr="00B43D47" w:rsidRDefault="00B43D47" w:rsidP="00B43D47">
            <w:pPr>
              <w:spacing w:after="0"/>
              <w:rPr>
                <w:rFonts w:ascii="Times" w:eastAsia="DengXian" w:hAnsi="Times"/>
                <w:sz w:val="20"/>
                <w:lang w:eastAsia="zh-CN" w:bidi="ar"/>
              </w:rPr>
            </w:pPr>
            <w:r w:rsidRPr="00B43D47">
              <w:rPr>
                <w:rFonts w:ascii="Times" w:eastAsia="DengXian" w:hAnsi="Times"/>
                <w:sz w:val="20"/>
                <w:highlight w:val="green"/>
                <w:lang w:eastAsia="zh-CN" w:bidi="ar"/>
              </w:rPr>
              <w:t xml:space="preserve">Final LS in </w:t>
            </w:r>
            <w:bookmarkStart w:id="1" w:name="_Hlk175573468"/>
            <w:r w:rsidRPr="00B43D47">
              <w:rPr>
                <w:rFonts w:ascii="Times" w:eastAsia="DengXian" w:hAnsi="Times"/>
                <w:sz w:val="20"/>
                <w:highlight w:val="green"/>
                <w:lang w:eastAsia="zh-CN" w:bidi="ar"/>
              </w:rPr>
              <w:t>R1-2407559</w:t>
            </w:r>
            <w:bookmarkEnd w:id="1"/>
            <w:r w:rsidRPr="00B43D47">
              <w:rPr>
                <w:rFonts w:ascii="Times" w:eastAsia="DengXian" w:hAnsi="Times"/>
                <w:sz w:val="20"/>
                <w:highlight w:val="green"/>
                <w:lang w:eastAsia="zh-CN" w:bidi="ar"/>
              </w:rPr>
              <w:t>.</w:t>
            </w:r>
          </w:p>
          <w:p w14:paraId="1BC8B0E4" w14:textId="77777777" w:rsidR="00B43D47" w:rsidRPr="00B43D47" w:rsidRDefault="00B43D47" w:rsidP="00B43D47">
            <w:pPr>
              <w:spacing w:after="0"/>
              <w:rPr>
                <w:rFonts w:ascii="Times" w:hAnsi="Times"/>
                <w:sz w:val="20"/>
              </w:rPr>
            </w:pPr>
          </w:p>
          <w:p w14:paraId="7D36EB5F" w14:textId="77777777" w:rsidR="00B43D47" w:rsidRPr="00B43D47" w:rsidRDefault="00B43D47" w:rsidP="00B43D47">
            <w:pPr>
              <w:spacing w:after="0"/>
              <w:rPr>
                <w:rFonts w:ascii="Times" w:eastAsia="DengXian" w:hAnsi="Times"/>
                <w:b/>
                <w:bCs/>
                <w:sz w:val="20"/>
                <w:lang w:eastAsia="zh-CN" w:bidi="ar"/>
              </w:rPr>
            </w:pPr>
            <w:r w:rsidRPr="00B43D47">
              <w:rPr>
                <w:rFonts w:ascii="Times" w:eastAsia="DengXian" w:hAnsi="Times"/>
                <w:b/>
                <w:bCs/>
                <w:sz w:val="20"/>
                <w:lang w:eastAsia="zh-CN" w:bidi="ar"/>
              </w:rPr>
              <w:t>Conclusion</w:t>
            </w:r>
          </w:p>
          <w:p w14:paraId="621BCB36" w14:textId="762C60B3" w:rsidR="00EB1FC0" w:rsidRPr="00B43D47" w:rsidRDefault="00B43D47" w:rsidP="00B43D47">
            <w:pPr>
              <w:spacing w:after="0"/>
              <w:rPr>
                <w:rFonts w:ascii="Times" w:eastAsia="DengXian" w:hAnsi="Times"/>
                <w:sz w:val="20"/>
                <w:lang w:eastAsia="zh-CN" w:bidi="ar"/>
              </w:rPr>
            </w:pPr>
            <w:r w:rsidRPr="00B43D47">
              <w:rPr>
                <w:rFonts w:ascii="Times" w:eastAsia="DengXian" w:hAnsi="Times"/>
                <w:sz w:val="20"/>
                <w:lang w:eastAsia="zh-CN" w:bidi="ar"/>
              </w:rPr>
              <w:t>RAN1 will not initiate work on entry/exit conditions based on RRM measurement and RRM measurement offloading/relaxation conditions unless triggered by RAN2 and RAN4</w:t>
            </w:r>
          </w:p>
        </w:tc>
      </w:tr>
    </w:tbl>
    <w:p w14:paraId="4CE5C357" w14:textId="0DABB26E" w:rsidR="00757E28" w:rsidRPr="00CE0424" w:rsidRDefault="00757E28" w:rsidP="00757E28">
      <w:pPr>
        <w:pStyle w:val="Heading1"/>
      </w:pPr>
      <w:bookmarkStart w:id="2" w:name="_Ref178064866"/>
      <w:bookmarkStart w:id="3" w:name="_Hlk142644764"/>
      <w:r>
        <w:lastRenderedPageBreak/>
        <w:t>2</w:t>
      </w:r>
      <w:r>
        <w:tab/>
      </w:r>
      <w:bookmarkEnd w:id="2"/>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945714">
      <w:pPr>
        <w:keepNext/>
        <w:jc w:val="center"/>
      </w:pPr>
      <w:r w:rsidRPr="005A3C8D">
        <w:rPr>
          <w:noProof/>
        </w:rPr>
        <w:drawing>
          <wp:inline distT="0" distB="0" distL="0" distR="0" wp14:anchorId="497ADAB3" wp14:editId="20638A30">
            <wp:extent cx="5493003" cy="1029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53F718AF" w14:textId="3363FE7E"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5A8AA92" w14:textId="77777777" w:rsidR="0085271F" w:rsidRDefault="0085271F" w:rsidP="0038693D">
      <w:pPr>
        <w:pStyle w:val="BodyText"/>
      </w:pPr>
    </w:p>
    <w:p w14:paraId="5D4BDDAF" w14:textId="1A3DF33A" w:rsidR="0038693D" w:rsidRDefault="0038693D" w:rsidP="0038693D">
      <w:pPr>
        <w:pStyle w:val="BodyText"/>
      </w:pPr>
      <w:r>
        <w:t xml:space="preserve">Compared to the legacy operation in Rel-15 where the main receiver needs to </w:t>
      </w:r>
      <w:proofErr w:type="gramStart"/>
      <w:r>
        <w:t>always periodically wake up every DRX cycle</w:t>
      </w:r>
      <w:proofErr w:type="gramEnd"/>
      <w:r>
        <w:t xml:space="preserv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4" w:name="_Toc118667254"/>
      <w:bookmarkStart w:id="5" w:name="_Toc127356105"/>
      <w:bookmarkStart w:id="6" w:name="_Toc163174666"/>
      <w:bookmarkStart w:id="7" w:name="_Toc178953128"/>
      <w:r>
        <w:t>For LP-WUR operation in RRC-IDLE and INACTIVE, LP-WUS is used to trigger paging monitoring</w:t>
      </w:r>
      <w:r w:rsidR="00184903">
        <w:t xml:space="preserve"> of the UE</w:t>
      </w:r>
      <w:r w:rsidR="006C79A9">
        <w:t>, i.e., monitoring of DCI format 1_0 with CRC scrambled by P-RNTI</w:t>
      </w:r>
      <w:r w:rsidR="00757E28">
        <w:t>.</w:t>
      </w:r>
      <w:bookmarkEnd w:id="4"/>
      <w:bookmarkEnd w:id="5"/>
      <w:bookmarkEnd w:id="6"/>
      <w:bookmarkEnd w:id="7"/>
      <w:r w:rsidR="00184903">
        <w:t xml:space="preserve"> </w:t>
      </w:r>
    </w:p>
    <w:p w14:paraId="76DE6A47" w14:textId="6E376416" w:rsidR="000D73CD" w:rsidRDefault="000D73CD">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w:t>
      </w:r>
      <w:proofErr w:type="gramStart"/>
      <w:r>
        <w:t>similar to</w:t>
      </w:r>
      <w:proofErr w:type="gramEnd"/>
      <w:r>
        <w:t xml:space="preserve">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xml:space="preserve">. With proper configuration of an offset parameter between </w:t>
      </w:r>
      <w:r w:rsidR="001E6B78">
        <w:t>LP-</w:t>
      </w:r>
      <w:r>
        <w:t>WUS occasion and paging occasion/frame, the paging latency can be minimized.</w:t>
      </w:r>
      <w:r w:rsidR="006C1AEC">
        <w:t xml:space="preserve"> </w:t>
      </w:r>
    </w:p>
    <w:p w14:paraId="24A28EA8" w14:textId="49810D04" w:rsidR="0008655B" w:rsidRDefault="0008655B" w:rsidP="0008655B">
      <w:pPr>
        <w:pStyle w:val="ArialText"/>
      </w:pPr>
      <w:r>
        <w:t xml:space="preserve">In RAN1 #118, it was also concluded that there is no consensus on the support of dynamic PO. This implies that the UE upon detecting LP-WUS in an MO will monitor paging PDCCH in the associated PO which is part of the legacy PO </w:t>
      </w:r>
      <w:r w:rsidR="00BC3A7B">
        <w:t xml:space="preserve">configuration </w:t>
      </w:r>
      <w:r w:rsidRPr="0008655B">
        <w:t>configured for the UE</w:t>
      </w:r>
      <w:r>
        <w:t xml:space="preserve">. </w:t>
      </w:r>
    </w:p>
    <w:p w14:paraId="45153169" w14:textId="0CE474D4" w:rsidR="00344608" w:rsidRDefault="00344608" w:rsidP="00344608">
      <w:pPr>
        <w:pStyle w:val="ArialText"/>
      </w:pPr>
      <w:r>
        <w:lastRenderedPageBreak/>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w:t>
      </w:r>
      <w:proofErr w:type="gramStart"/>
      <w:r>
        <w:t>similar to</w:t>
      </w:r>
      <w:proofErr w:type="gramEnd"/>
      <w:r>
        <w:t xml:space="preserve"> the paging PDCCH requirement should be met.</w:t>
      </w:r>
    </w:p>
    <w:p w14:paraId="5990D982" w14:textId="42163283" w:rsidR="00344608" w:rsidRDefault="00344608" w:rsidP="003912B3">
      <w:pPr>
        <w:pStyle w:val="Proposal"/>
      </w:pPr>
      <w:bookmarkStart w:id="8" w:name="_Toc163174668"/>
      <w:bookmarkStart w:id="9" w:name="_Toc178953129"/>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8"/>
      <w:bookmarkEnd w:id="9"/>
    </w:p>
    <w:p w14:paraId="6898F707" w14:textId="28FA38E3"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 xml:space="preserve">There are different options for system information to use for LP-WUS configuration. For example, it can be done in SIB1, </w:t>
      </w:r>
      <w:proofErr w:type="gramStart"/>
      <w:r w:rsidR="00F31FA3">
        <w:rPr>
          <w:lang w:eastAsia="en-GB"/>
        </w:rPr>
        <w:t>similar to</w:t>
      </w:r>
      <w:proofErr w:type="gramEnd"/>
      <w:r w:rsidR="00F31FA3">
        <w:rPr>
          <w:lang w:eastAsia="en-GB"/>
        </w:rPr>
        <w:t xml:space="preserve"> the approach used for Rel-17 PEI configuration, or in a new SIB. If a new SIB is introduced, it can be further discussed whether it should be an “on-demand” SIB or not.</w:t>
      </w:r>
    </w:p>
    <w:p w14:paraId="47EACCC9" w14:textId="69FD53F4" w:rsidR="00BD1635" w:rsidRDefault="00062677" w:rsidP="00EC287D">
      <w:pPr>
        <w:jc w:val="both"/>
        <w:rPr>
          <w:lang w:eastAsia="en-GB"/>
        </w:rPr>
      </w:pPr>
      <w:r>
        <w:rPr>
          <w:lang w:eastAsia="en-GB"/>
        </w:rPr>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main receiver as in legacy</w:t>
      </w:r>
      <w:r w:rsidR="00D71DBF">
        <w:rPr>
          <w:lang w:eastAsia="en-GB"/>
        </w:rPr>
        <w:t xml:space="preserve"> operation</w:t>
      </w:r>
      <w:r w:rsidR="00BD1635">
        <w:rPr>
          <w:lang w:eastAsia="en-GB"/>
        </w:rPr>
        <w:t xml:space="preserve">.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0" w:name="_Toc163174669"/>
      <w:bookmarkStart w:id="11" w:name="_Toc178953130"/>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0"/>
      <w:bookmarkEnd w:id="11"/>
      <w:r w:rsidR="00A82AA3">
        <w:t xml:space="preserve"> </w:t>
      </w:r>
    </w:p>
    <w:p w14:paraId="08BAE631" w14:textId="09C3971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3A0158" w:rsidRPr="00E91DFF">
        <w:rPr>
          <w:lang w:eastAsia="en-GB"/>
        </w:rPr>
        <w:t xml:space="preserve">, </w:t>
      </w:r>
      <w:r w:rsidR="001859FC">
        <w:rPr>
          <w:lang w:eastAsia="en-GB"/>
        </w:rPr>
        <w:t xml:space="preserve">or </w:t>
      </w:r>
      <w:r w:rsidR="00E91DFF" w:rsidRPr="00E91DFF">
        <w:rPr>
          <w:lang w:eastAsia="en-GB"/>
        </w:rPr>
        <w:t>OOK</w:t>
      </w:r>
      <w:r w:rsidR="00522BC4">
        <w:rPr>
          <w:lang w:eastAsia="en-GB"/>
        </w:rPr>
        <w:t>-based</w:t>
      </w:r>
      <w:r w:rsidR="00E91DFF" w:rsidRPr="00E91DFF">
        <w:rPr>
          <w:lang w:eastAsia="en-GB"/>
        </w:rPr>
        <w:t xml:space="preserve"> WUR</w:t>
      </w:r>
      <w:r w:rsidR="00E91DFF">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EC287D">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8D5696">
      <w:pPr>
        <w:pStyle w:val="Observation"/>
      </w:pPr>
      <w:bookmarkStart w:id="12" w:name="_Toc163174663"/>
      <w:bookmarkStart w:id="13" w:name="_Toc178953152"/>
      <w:r>
        <w:t>Fro</w:t>
      </w:r>
      <w:r w:rsidRPr="00456322">
        <w:t>m an eco-system support point of view, it would be beneficial to allow NW to configure the type of WUR capabilities which are supported in a cell.</w:t>
      </w:r>
      <w:bookmarkEnd w:id="12"/>
      <w:bookmarkEnd w:id="13"/>
    </w:p>
    <w:p w14:paraId="6891613E" w14:textId="377ACC17" w:rsidR="007F30F4" w:rsidRPr="00317683" w:rsidRDefault="00522BC4" w:rsidP="00EC287D">
      <w:pPr>
        <w:pStyle w:val="Proposal"/>
        <w:spacing w:after="240"/>
      </w:pPr>
      <w:bookmarkStart w:id="14" w:name="_Toc163174670"/>
      <w:bookmarkStart w:id="15" w:name="_Toc178953131"/>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 xml:space="preserve">or OFDM-based WUR only, </w:t>
      </w:r>
      <w:r w:rsidR="007F30F4" w:rsidRPr="00317683">
        <w:rPr>
          <w:lang w:eastAsia="en-GB"/>
        </w:rPr>
        <w:t>or OOK</w:t>
      </w:r>
      <w:r w:rsidR="00015FA9" w:rsidRPr="00317683">
        <w:rPr>
          <w:lang w:eastAsia="en-GB"/>
        </w:rPr>
        <w:t>-based</w:t>
      </w:r>
      <w:r w:rsidR="007F30F4" w:rsidRPr="00317683">
        <w:rPr>
          <w:lang w:eastAsia="en-GB"/>
        </w:rPr>
        <w:t xml:space="preserve"> WUR only</w:t>
      </w:r>
      <w:r w:rsidRPr="00317683">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4"/>
      <w:bookmarkEnd w:id="15"/>
    </w:p>
    <w:p w14:paraId="18400095" w14:textId="17BD33D4" w:rsidR="008C7B7F" w:rsidRDefault="006B6580" w:rsidP="00EC287D">
      <w:pPr>
        <w:rPr>
          <w:lang w:eastAsia="en-GB"/>
        </w:rPr>
      </w:pPr>
      <w:r>
        <w:rPr>
          <w:iCs/>
          <w:lang w:eastAsia="en-GB"/>
        </w:rPr>
        <w:t>In terms of</w:t>
      </w:r>
      <w:r w:rsidR="00DA3687">
        <w:rPr>
          <w:iCs/>
          <w:lang w:eastAsia="en-GB"/>
        </w:rPr>
        <w:t xml:space="preserve"> </w:t>
      </w:r>
      <w:r w:rsidR="00DF1B1B">
        <w:rPr>
          <w:lang w:eastAsia="en-GB"/>
        </w:rPr>
        <w:t>configuration</w:t>
      </w:r>
      <w:r w:rsidR="00893287">
        <w:rPr>
          <w:lang w:eastAsia="en-GB"/>
        </w:rPr>
        <w:t xml:space="preserve"> for LP-WUS</w:t>
      </w:r>
      <w:r w:rsidR="00893287" w:rsidRPr="00893287">
        <w:rPr>
          <w:lang w:eastAsia="en-GB"/>
        </w:rPr>
        <w:t xml:space="preserve"> </w:t>
      </w:r>
      <w:r w:rsidR="00893287">
        <w:rPr>
          <w:lang w:eastAsia="en-GB"/>
        </w:rPr>
        <w:t>time and frequency domain resource</w:t>
      </w:r>
      <w:r w:rsidR="00DF1B1B">
        <w:rPr>
          <w:lang w:eastAsia="en-GB"/>
        </w:rPr>
        <w:t>,</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EC287D">
      <w:pPr>
        <w:pStyle w:val="Proposal"/>
        <w:spacing w:after="240"/>
      </w:pPr>
      <w:bookmarkStart w:id="16" w:name="_Toc163174671"/>
      <w:bookmarkStart w:id="17" w:name="_Toc178953132"/>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16"/>
      <w:bookmarkEnd w:id="17"/>
    </w:p>
    <w:p w14:paraId="2CB1801B" w14:textId="17E98E13" w:rsidR="0060455F" w:rsidRDefault="0060455F" w:rsidP="00EC287D">
      <w:pPr>
        <w:pStyle w:val="Heading2"/>
      </w:pPr>
      <w:r>
        <w:lastRenderedPageBreak/>
        <w:t>3.</w:t>
      </w:r>
      <w:r w:rsidR="00AF65D3">
        <w:t>2</w:t>
      </w:r>
      <w:r>
        <w:tab/>
      </w:r>
      <w:r w:rsidRPr="009F783D">
        <w:t>LP-WUS</w:t>
      </w:r>
      <w:r>
        <w:t xml:space="preserve"> monitoring</w:t>
      </w:r>
    </w:p>
    <w:p w14:paraId="5CF78165" w14:textId="6C622A81" w:rsidR="001B22BA" w:rsidRDefault="001B22BA" w:rsidP="00EC287D">
      <w:pPr>
        <w:pStyle w:val="BodyText"/>
      </w:pPr>
      <w:r>
        <w:t xml:space="preserve">It was agreed in RAN1#116 that </w:t>
      </w: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7AA2C225" w14:textId="4DFAAF2D" w:rsidR="007C1723" w:rsidRDefault="0007055E" w:rsidP="0085593B">
      <w:pPr>
        <w:rPr>
          <w:lang w:val="en-GB" w:eastAsia="ja-JP"/>
        </w:rPr>
      </w:pPr>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r w:rsidR="007C1723">
        <w:rPr>
          <w:lang w:val="en-GB" w:eastAsia="ja-JP"/>
        </w:rPr>
        <w:t>In RAN1 #11</w:t>
      </w:r>
      <w:r w:rsidR="00786A44">
        <w:rPr>
          <w:lang w:val="en-GB" w:eastAsia="ja-JP"/>
        </w:rPr>
        <w:t>8</w:t>
      </w:r>
      <w:r w:rsidR="007C1723">
        <w:rPr>
          <w:lang w:val="en-GB" w:eastAsia="ja-JP"/>
        </w:rPr>
        <w:t xml:space="preserve">, the working assumption that </w:t>
      </w:r>
      <w:r w:rsidR="007C1723" w:rsidRPr="007C1723">
        <w:rPr>
          <w:lang w:val="en-GB" w:eastAsia="ja-JP"/>
        </w:rPr>
        <w:t xml:space="preserve">the periodicity of LO is the same as its </w:t>
      </w:r>
      <w:proofErr w:type="spellStart"/>
      <w:r w:rsidR="007C1723" w:rsidRPr="007C1723">
        <w:rPr>
          <w:lang w:val="en-GB" w:eastAsia="ja-JP"/>
        </w:rPr>
        <w:t>iDRX</w:t>
      </w:r>
      <w:proofErr w:type="spellEnd"/>
      <w:r w:rsidR="007C1723" w:rsidRPr="007C1723">
        <w:rPr>
          <w:lang w:val="en-GB" w:eastAsia="ja-JP"/>
        </w:rPr>
        <w:t xml:space="preserve"> cycle</w:t>
      </w:r>
      <w:r w:rsidR="007C1723">
        <w:rPr>
          <w:lang w:val="en-GB" w:eastAsia="ja-JP"/>
        </w:rPr>
        <w:t xml:space="preserve"> was agreed. </w:t>
      </w:r>
      <w:r w:rsidR="006C1AEC">
        <w:rPr>
          <w:lang w:val="en-GB" w:eastAsia="ja-JP"/>
        </w:rPr>
        <w:t xml:space="preserve">We think </w:t>
      </w:r>
      <w:r w:rsidR="007C1723">
        <w:rPr>
          <w:lang w:val="en-GB" w:eastAsia="ja-JP"/>
        </w:rPr>
        <w:t>RAN1 can confirm this working assumption.</w:t>
      </w:r>
    </w:p>
    <w:p w14:paraId="4A8B5AB3" w14:textId="7B5CE7DE" w:rsidR="007C1723" w:rsidRPr="00C04FDE" w:rsidRDefault="007C1723" w:rsidP="007C1723">
      <w:pPr>
        <w:pStyle w:val="Proposal"/>
        <w:spacing w:after="240"/>
      </w:pPr>
      <w:bookmarkStart w:id="18" w:name="_Toc178953133"/>
      <w:r>
        <w:rPr>
          <w:lang w:eastAsia="en-GB"/>
        </w:rPr>
        <w:t xml:space="preserve">Confirm the working assumption that </w:t>
      </w:r>
      <w:r w:rsidRPr="007C1723">
        <w:rPr>
          <w:lang w:val="en-GB" w:eastAsia="ja-JP"/>
        </w:rPr>
        <w:t xml:space="preserve">periodicity of LO is the same as its </w:t>
      </w:r>
      <w:proofErr w:type="spellStart"/>
      <w:r w:rsidRPr="007C1723">
        <w:rPr>
          <w:lang w:val="en-GB" w:eastAsia="ja-JP"/>
        </w:rPr>
        <w:t>iDRX</w:t>
      </w:r>
      <w:proofErr w:type="spellEnd"/>
      <w:r w:rsidRPr="007C1723">
        <w:rPr>
          <w:lang w:val="en-GB" w:eastAsia="ja-JP"/>
        </w:rPr>
        <w:t xml:space="preserve"> cycle</w:t>
      </w:r>
      <w:r>
        <w:rPr>
          <w:lang w:eastAsia="en-GB"/>
        </w:rPr>
        <w:t>.</w:t>
      </w:r>
      <w:bookmarkEnd w:id="18"/>
    </w:p>
    <w:p w14:paraId="367F7032" w14:textId="77777777" w:rsidR="00786A44" w:rsidRDefault="0007055E" w:rsidP="0058777D">
      <w:pPr>
        <w:pStyle w:val="BodyText"/>
        <w:rPr>
          <w:lang w:val="en-GB" w:eastAsia="ja-JP"/>
        </w:rPr>
      </w:pPr>
      <w:r>
        <w:rPr>
          <w:lang w:val="en-GB" w:eastAsia="ja-JP"/>
        </w:rPr>
        <w:t>Given the existing configuration of paging occasions/frame, it is sufficient to simply configure an additional time offset parameter between LP-WUS occasion</w:t>
      </w:r>
      <w:r w:rsidR="00B63E54">
        <w:rPr>
          <w:lang w:val="en-GB" w:eastAsia="ja-JP"/>
        </w:rPr>
        <w:t xml:space="preserve"> (LO)</w:t>
      </w:r>
      <w:r>
        <w:rPr>
          <w:lang w:val="en-GB" w:eastAsia="ja-JP"/>
        </w:rPr>
        <w:t xml:space="preserve"> and UE paging occasion/frame. </w:t>
      </w:r>
      <w:proofErr w:type="gramStart"/>
      <w:r>
        <w:rPr>
          <w:lang w:val="en-GB" w:eastAsia="ja-JP"/>
        </w:rPr>
        <w:t>Similar to</w:t>
      </w:r>
      <w:proofErr w:type="gramEnd"/>
      <w:r>
        <w:rPr>
          <w:lang w:val="en-GB" w:eastAsia="ja-JP"/>
        </w:rPr>
        <w:t xml:space="preserve"> PEI, the time o</w:t>
      </w:r>
      <w:r w:rsidRPr="0007055E">
        <w:rPr>
          <w:lang w:val="en-GB" w:eastAsia="ja-JP"/>
        </w:rPr>
        <w:t>ffset</w:t>
      </w:r>
      <w:r>
        <w:rPr>
          <w:lang w:val="en-GB" w:eastAsia="ja-JP"/>
        </w:rPr>
        <w:t xml:space="preserve"> can be</w:t>
      </w:r>
      <w:r w:rsidRPr="0007055E">
        <w:rPr>
          <w:lang w:val="en-GB" w:eastAsia="ja-JP"/>
        </w:rPr>
        <w:t xml:space="preserve"> </w:t>
      </w:r>
      <w:r w:rsidR="007D6F60">
        <w:rPr>
          <w:lang w:val="en-GB" w:eastAsia="ja-JP"/>
        </w:rPr>
        <w:t xml:space="preserve">defined </w:t>
      </w:r>
      <w:r w:rsidRPr="0007055E">
        <w:rPr>
          <w:lang w:val="en-GB" w:eastAsia="ja-JP"/>
        </w:rPr>
        <w:t xml:space="preserve">in number of frames from the start of a reference frame for </w:t>
      </w:r>
      <w:r w:rsidR="00786A44">
        <w:rPr>
          <w:lang w:val="en-GB" w:eastAsia="ja-JP"/>
        </w:rPr>
        <w:t xml:space="preserve">an </w:t>
      </w:r>
      <w:r w:rsidRPr="0007055E">
        <w:rPr>
          <w:lang w:val="en-GB" w:eastAsia="ja-JP"/>
        </w:rPr>
        <w:t>LO to the start of a first paging frame of the paging frames associated with the LO</w:t>
      </w:r>
      <w:r>
        <w:rPr>
          <w:lang w:val="en-GB" w:eastAsia="ja-JP"/>
        </w:rPr>
        <w:t>.</w:t>
      </w:r>
      <w:r w:rsidR="0058777D" w:rsidRPr="0058777D">
        <w:rPr>
          <w:lang w:eastAsia="en-GB"/>
        </w:rPr>
        <w:t xml:space="preserve"> </w:t>
      </w:r>
      <w:r w:rsidR="0058777D">
        <w:rPr>
          <w:lang w:eastAsia="en-GB"/>
        </w:rPr>
        <w:t>Th</w:t>
      </w:r>
      <w:r w:rsidR="00AA4EEB">
        <w:rPr>
          <w:lang w:eastAsia="en-GB"/>
        </w:rPr>
        <w:t>is</w:t>
      </w:r>
      <w:r w:rsidR="0058777D">
        <w:rPr>
          <w:lang w:eastAsia="en-GB"/>
        </w:rPr>
        <w:t xml:space="preserve"> t</w:t>
      </w:r>
      <w:proofErr w:type="spellStart"/>
      <w:r w:rsidR="0058777D">
        <w:rPr>
          <w:lang w:val="en-GB" w:eastAsia="ja-JP"/>
        </w:rPr>
        <w:t>ime</w:t>
      </w:r>
      <w:proofErr w:type="spellEnd"/>
      <w:r w:rsidR="0058777D">
        <w:rPr>
          <w:lang w:val="en-GB" w:eastAsia="ja-JP"/>
        </w:rPr>
        <w:t xml:space="preserve"> offset can be configured to cover at least the time required for UE to wake up the main receiver. </w:t>
      </w:r>
    </w:p>
    <w:p w14:paraId="5BBBE4DF" w14:textId="645F91B5" w:rsidR="00210C94" w:rsidRDefault="00786A44" w:rsidP="00210C94">
      <w:pPr>
        <w:pStyle w:val="BodyText"/>
        <w:rPr>
          <w:lang w:val="en-GB" w:eastAsia="ja-JP"/>
        </w:rPr>
      </w:pPr>
      <w:r>
        <w:rPr>
          <w:lang w:val="en-GB" w:eastAsia="ja-JP"/>
        </w:rPr>
        <w:t>In RAN1 #118,</w:t>
      </w:r>
      <w:r w:rsidR="00210C94">
        <w:rPr>
          <w:lang w:val="en-GB" w:eastAsia="ja-JP"/>
        </w:rPr>
        <w:t xml:space="preserve"> it was agreed that </w:t>
      </w:r>
      <w:r w:rsidR="00210C94" w:rsidRPr="00210C94">
        <w:rPr>
          <w:lang w:val="en-GB" w:eastAsia="ja-JP"/>
        </w:rPr>
        <w:t xml:space="preserve">UE reports one value from X candidate values for the </w:t>
      </w:r>
      <w:r w:rsidR="00210C94">
        <w:rPr>
          <w:lang w:val="en-GB" w:eastAsia="ja-JP"/>
        </w:rPr>
        <w:t xml:space="preserve">minimum </w:t>
      </w:r>
      <w:r w:rsidR="00210C94" w:rsidRPr="00210C94">
        <w:rPr>
          <w:lang w:val="en-GB" w:eastAsia="ja-JP"/>
        </w:rPr>
        <w:t>wake-up delay via UE capability reporting</w:t>
      </w:r>
      <w:r w:rsidR="00210C94">
        <w:rPr>
          <w:lang w:val="en-GB" w:eastAsia="ja-JP"/>
        </w:rPr>
        <w:t xml:space="preserve"> where the value</w:t>
      </w:r>
      <w:r w:rsidR="00210C94" w:rsidRPr="00210C94">
        <w:rPr>
          <w:lang w:val="en-GB" w:eastAsia="ja-JP"/>
        </w:rPr>
        <w:t xml:space="preserve"> X is </w:t>
      </w:r>
      <w:r w:rsidR="00210C94">
        <w:rPr>
          <w:lang w:val="en-GB" w:eastAsia="ja-JP"/>
        </w:rPr>
        <w:t xml:space="preserve">FFS. </w:t>
      </w:r>
    </w:p>
    <w:tbl>
      <w:tblPr>
        <w:tblStyle w:val="TableGrid"/>
        <w:tblW w:w="0" w:type="auto"/>
        <w:tblLook w:val="04A0" w:firstRow="1" w:lastRow="0" w:firstColumn="1" w:lastColumn="0" w:noHBand="0" w:noVBand="1"/>
      </w:tblPr>
      <w:tblGrid>
        <w:gridCol w:w="9629"/>
      </w:tblGrid>
      <w:tr w:rsidR="0097017F" w14:paraId="14235FF4" w14:textId="77777777" w:rsidTr="0097017F">
        <w:tc>
          <w:tcPr>
            <w:tcW w:w="9629" w:type="dxa"/>
          </w:tcPr>
          <w:p w14:paraId="0FDFCAF3" w14:textId="77777777" w:rsidR="0097017F" w:rsidRPr="00B43D47" w:rsidRDefault="0097017F" w:rsidP="0097017F">
            <w:pPr>
              <w:spacing w:after="0"/>
              <w:rPr>
                <w:rFonts w:ascii="Times" w:hAnsi="Times"/>
                <w:b/>
                <w:bCs/>
                <w:sz w:val="20"/>
              </w:rPr>
            </w:pPr>
            <w:r w:rsidRPr="00B43D47">
              <w:rPr>
                <w:rFonts w:ascii="Times" w:hAnsi="Times"/>
                <w:b/>
                <w:bCs/>
                <w:sz w:val="20"/>
                <w:highlight w:val="green"/>
              </w:rPr>
              <w:t>Agreement</w:t>
            </w:r>
          </w:p>
          <w:p w14:paraId="1779903D" w14:textId="77777777" w:rsidR="0097017F" w:rsidRPr="00B43D47" w:rsidRDefault="0097017F" w:rsidP="0097017F">
            <w:pPr>
              <w:spacing w:after="0"/>
              <w:rPr>
                <w:rFonts w:ascii="Times" w:hAnsi="Times"/>
                <w:sz w:val="20"/>
              </w:rPr>
            </w:pPr>
            <w:r w:rsidRPr="00B43D47">
              <w:rPr>
                <w:rFonts w:ascii="Times" w:hAnsi="Times"/>
                <w:sz w:val="20"/>
              </w:rPr>
              <w:t>For the wake-up delay, consider the following options:</w:t>
            </w:r>
          </w:p>
          <w:p w14:paraId="2D9F4456" w14:textId="77777777" w:rsidR="0097017F" w:rsidRPr="00B43D47" w:rsidRDefault="0097017F" w:rsidP="0097017F">
            <w:pPr>
              <w:spacing w:after="0"/>
              <w:rPr>
                <w:rFonts w:ascii="Times" w:hAnsi="Times"/>
                <w:sz w:val="20"/>
                <w:lang w:eastAsia="x-none"/>
              </w:rPr>
            </w:pPr>
            <w:r w:rsidRPr="00B43D47">
              <w:rPr>
                <w:rFonts w:ascii="Times" w:hAnsi="Times"/>
                <w:sz w:val="20"/>
                <w:lang w:eastAsia="x-none"/>
              </w:rPr>
              <w:t xml:space="preserve">Option 2: UE reports one value </w:t>
            </w:r>
            <w:r w:rsidRPr="00B43D47">
              <w:rPr>
                <w:rFonts w:ascii="Times" w:hAnsi="Times"/>
                <w:color w:val="FF0000"/>
                <w:sz w:val="20"/>
                <w:lang w:eastAsia="x-none"/>
              </w:rPr>
              <w:t xml:space="preserve">from X candidate values </w:t>
            </w:r>
            <w:r w:rsidRPr="00B43D47">
              <w:rPr>
                <w:rFonts w:ascii="Times" w:hAnsi="Times"/>
                <w:sz w:val="20"/>
                <w:lang w:eastAsia="x-none"/>
              </w:rPr>
              <w:t xml:space="preserve">for the wake-up delay </w:t>
            </w:r>
            <w:r w:rsidRPr="00B43D47">
              <w:rPr>
                <w:rFonts w:ascii="Times" w:hAnsi="Times"/>
                <w:color w:val="FF0000"/>
                <w:sz w:val="20"/>
                <w:lang w:eastAsia="x-none"/>
              </w:rPr>
              <w:t>via UE capability reporting</w:t>
            </w:r>
            <w:r w:rsidRPr="00B43D47">
              <w:rPr>
                <w:rFonts w:ascii="Times" w:hAnsi="Times"/>
                <w:sz w:val="20"/>
                <w:lang w:eastAsia="x-none"/>
              </w:rPr>
              <w:t>.</w:t>
            </w:r>
          </w:p>
          <w:p w14:paraId="520D585B" w14:textId="77777777" w:rsidR="0097017F" w:rsidRPr="00B43D47" w:rsidRDefault="0097017F" w:rsidP="0097017F">
            <w:pPr>
              <w:numPr>
                <w:ilvl w:val="0"/>
                <w:numId w:val="32"/>
              </w:numPr>
              <w:spacing w:after="0" w:line="240" w:lineRule="auto"/>
              <w:rPr>
                <w:rFonts w:ascii="Times" w:hAnsi="Times"/>
                <w:sz w:val="20"/>
                <w:lang w:eastAsia="x-none"/>
              </w:rPr>
            </w:pPr>
            <w:r w:rsidRPr="00B43D47">
              <w:rPr>
                <w:rFonts w:ascii="Times" w:hAnsi="Times"/>
                <w:sz w:val="20"/>
                <w:lang w:eastAsia="x-none"/>
              </w:rPr>
              <w:t>FFS: X is 2, 3, 4</w:t>
            </w:r>
          </w:p>
          <w:p w14:paraId="65036EFA" w14:textId="77777777" w:rsidR="0097017F" w:rsidRPr="00B43D47" w:rsidRDefault="0097017F" w:rsidP="0097017F">
            <w:pPr>
              <w:spacing w:after="0"/>
              <w:rPr>
                <w:rFonts w:ascii="Times" w:hAnsi="Times"/>
                <w:sz w:val="20"/>
                <w:lang w:eastAsia="x-none"/>
              </w:rPr>
            </w:pPr>
            <w:r w:rsidRPr="00B43D47">
              <w:rPr>
                <w:rFonts w:ascii="Times" w:hAnsi="Times"/>
                <w:sz w:val="20"/>
                <w:lang w:eastAsia="x-none"/>
              </w:rPr>
              <w:t>Above applies for IDLE/INACTIVE mode.</w:t>
            </w:r>
          </w:p>
          <w:p w14:paraId="642254FD" w14:textId="1B4AC155" w:rsidR="0097017F" w:rsidRPr="0097017F" w:rsidRDefault="0097017F" w:rsidP="0097017F">
            <w:pPr>
              <w:spacing w:after="0"/>
              <w:rPr>
                <w:rFonts w:ascii="Times" w:eastAsia="DengXian" w:hAnsi="Times"/>
                <w:sz w:val="20"/>
                <w:lang w:eastAsia="zh-CN" w:bidi="ar"/>
              </w:rPr>
            </w:pPr>
            <w:r w:rsidRPr="00B43D47">
              <w:rPr>
                <w:rFonts w:ascii="Times" w:eastAsia="DengXian" w:hAnsi="Times"/>
                <w:sz w:val="20"/>
                <w:lang w:eastAsia="zh-CN" w:bidi="ar"/>
              </w:rPr>
              <w:t xml:space="preserve">Definition of </w:t>
            </w:r>
            <w:r w:rsidRPr="00B43D47">
              <w:rPr>
                <w:rFonts w:ascii="Times" w:hAnsi="Times"/>
                <w:sz w:val="20"/>
              </w:rPr>
              <w:t>wake-up delay: Minimum gap time between LP-WUS reception and MR to start PDCCH monitoring</w:t>
            </w:r>
          </w:p>
        </w:tc>
      </w:tr>
    </w:tbl>
    <w:p w14:paraId="5470741C" w14:textId="77777777" w:rsidR="0097017F" w:rsidRDefault="0097017F" w:rsidP="00210C94">
      <w:pPr>
        <w:pStyle w:val="BodyText"/>
        <w:rPr>
          <w:lang w:val="en-GB" w:eastAsia="ja-JP"/>
        </w:rPr>
      </w:pPr>
    </w:p>
    <w:p w14:paraId="6A853B5B" w14:textId="01DBD786" w:rsidR="003D5DCA" w:rsidRDefault="00210C94" w:rsidP="00210C94">
      <w:pPr>
        <w:pStyle w:val="BodyText"/>
        <w:rPr>
          <w:lang w:eastAsia="ja-JP"/>
        </w:rPr>
      </w:pPr>
      <w:r>
        <w:rPr>
          <w:lang w:eastAsia="ja-JP"/>
        </w:rPr>
        <w:t xml:space="preserve">Since for RRC-IDLE/INACTIVE, LP-WUS is typically a common signal for a group of UEs, it is preferred that X=1, i.e., one value that all UEs can support in terms of the minimum wake-up delay. </w:t>
      </w:r>
      <w:r w:rsidR="00335252">
        <w:rPr>
          <w:lang w:eastAsia="ja-JP"/>
        </w:rPr>
        <w:t>RAN1 however agreed to support</w:t>
      </w:r>
      <w:r>
        <w:rPr>
          <w:lang w:eastAsia="ja-JP"/>
        </w:rPr>
        <w:t xml:space="preserve"> X&gt;1</w:t>
      </w:r>
      <w:r w:rsidR="00335252">
        <w:rPr>
          <w:lang w:eastAsia="ja-JP"/>
        </w:rPr>
        <w:t xml:space="preserve"> where X may be 2, 3, or 4. A large value of X </w:t>
      </w:r>
      <w:r w:rsidR="00C73DFD">
        <w:rPr>
          <w:lang w:eastAsia="ja-JP"/>
        </w:rPr>
        <w:t>may</w:t>
      </w:r>
      <w:r w:rsidR="00335252">
        <w:rPr>
          <w:lang w:eastAsia="ja-JP"/>
        </w:rPr>
        <w:t xml:space="preserve"> further</w:t>
      </w:r>
      <w:r>
        <w:rPr>
          <w:lang w:eastAsia="ja-JP"/>
        </w:rPr>
        <w:t xml:space="preserve"> complicate UE subgroup determination and </w:t>
      </w:r>
      <w:proofErr w:type="spellStart"/>
      <w:r>
        <w:rPr>
          <w:lang w:eastAsia="ja-JP"/>
        </w:rPr>
        <w:t>gNB</w:t>
      </w:r>
      <w:proofErr w:type="spellEnd"/>
      <w:r>
        <w:rPr>
          <w:lang w:eastAsia="ja-JP"/>
        </w:rPr>
        <w:t xml:space="preserve"> complexity especially if multiple offsets values are needed. </w:t>
      </w:r>
    </w:p>
    <w:p w14:paraId="6837E204" w14:textId="19A75A34" w:rsidR="00210C94" w:rsidRDefault="00210C94" w:rsidP="00210C94">
      <w:pPr>
        <w:pStyle w:val="BodyText"/>
        <w:rPr>
          <w:lang w:eastAsia="ja-JP"/>
        </w:rPr>
      </w:pPr>
      <w:r>
        <w:rPr>
          <w:lang w:eastAsia="ja-JP"/>
        </w:rPr>
        <w:t xml:space="preserve">Regardless of the value of X, it is important that </w:t>
      </w:r>
      <w:proofErr w:type="spellStart"/>
      <w:r>
        <w:rPr>
          <w:lang w:val="en-GB" w:eastAsia="ja-JP"/>
        </w:rPr>
        <w:t>gNB</w:t>
      </w:r>
      <w:proofErr w:type="spellEnd"/>
      <w:r>
        <w:rPr>
          <w:lang w:val="en-GB" w:eastAsia="ja-JP"/>
        </w:rPr>
        <w:t xml:space="preserve"> only needs to configure a single time offset value that can be used by UEs operating with LP-WUS monitoring.</w:t>
      </w:r>
      <w:r w:rsidR="00D33524">
        <w:rPr>
          <w:lang w:val="en-GB" w:eastAsia="ja-JP"/>
        </w:rPr>
        <w:t xml:space="preserve"> This will reduce LP-WUS transmission </w:t>
      </w:r>
      <w:r w:rsidR="00D33524" w:rsidRPr="00D33524">
        <w:rPr>
          <w:lang w:eastAsia="ja-JP"/>
        </w:rPr>
        <w:t xml:space="preserve">overhead </w:t>
      </w:r>
      <w:proofErr w:type="gramStart"/>
      <w:r w:rsidR="00D33524" w:rsidRPr="00D33524">
        <w:rPr>
          <w:lang w:eastAsia="ja-JP"/>
        </w:rPr>
        <w:t>and also</w:t>
      </w:r>
      <w:proofErr w:type="gramEnd"/>
      <w:r w:rsidR="00D33524" w:rsidRPr="00D33524">
        <w:rPr>
          <w:lang w:eastAsia="ja-JP"/>
        </w:rPr>
        <w:t xml:space="preserve"> simplify LP-WUS MO determination for UEs.</w:t>
      </w:r>
      <w:r w:rsidR="003D5DCA">
        <w:rPr>
          <w:lang w:eastAsia="ja-JP"/>
        </w:rPr>
        <w:t xml:space="preserve"> </w:t>
      </w:r>
      <w:r>
        <w:t xml:space="preserve">In case that UEs in a cell report different wake up delay values, </w:t>
      </w:r>
      <w:proofErr w:type="spellStart"/>
      <w:r>
        <w:rPr>
          <w:lang w:eastAsia="ja-JP"/>
        </w:rPr>
        <w:t>gNB</w:t>
      </w:r>
      <w:proofErr w:type="spellEnd"/>
      <w:r>
        <w:rPr>
          <w:lang w:eastAsia="ja-JP"/>
        </w:rPr>
        <w:t xml:space="preserve"> </w:t>
      </w:r>
      <w:r w:rsidR="005D071D">
        <w:rPr>
          <w:lang w:eastAsia="ja-JP"/>
        </w:rPr>
        <w:t>may</w:t>
      </w:r>
      <w:r w:rsidR="003D5DCA">
        <w:rPr>
          <w:lang w:eastAsia="ja-JP"/>
        </w:rPr>
        <w:t xml:space="preserve"> </w:t>
      </w:r>
      <w:r>
        <w:rPr>
          <w:lang w:eastAsia="ja-JP"/>
        </w:rPr>
        <w:t xml:space="preserve">configure </w:t>
      </w:r>
      <w:r w:rsidR="005D071D">
        <w:rPr>
          <w:lang w:eastAsia="ja-JP"/>
        </w:rPr>
        <w:t>an</w:t>
      </w:r>
      <w:r>
        <w:rPr>
          <w:lang w:eastAsia="ja-JP"/>
        </w:rPr>
        <w:t xml:space="preserve"> offset value corresponding to the worst-case wake-up delay</w:t>
      </w:r>
      <w:r w:rsidR="003D5DCA">
        <w:rPr>
          <w:lang w:eastAsia="ja-JP"/>
        </w:rPr>
        <w:t>. This</w:t>
      </w:r>
      <w:r>
        <w:rPr>
          <w:lang w:eastAsia="ja-JP"/>
        </w:rPr>
        <w:t xml:space="preserve"> </w:t>
      </w:r>
      <w:r w:rsidR="003D5DCA">
        <w:rPr>
          <w:lang w:eastAsia="ja-JP"/>
        </w:rPr>
        <w:t>might</w:t>
      </w:r>
      <w:r>
        <w:rPr>
          <w:lang w:eastAsia="ja-JP"/>
        </w:rPr>
        <w:t xml:space="preserve"> impact paging latency</w:t>
      </w:r>
      <w:r w:rsidR="003D5DCA">
        <w:rPr>
          <w:lang w:eastAsia="ja-JP"/>
        </w:rPr>
        <w:t xml:space="preserve"> and power consumption</w:t>
      </w:r>
      <w:r>
        <w:rPr>
          <w:lang w:eastAsia="ja-JP"/>
        </w:rPr>
        <w:t xml:space="preserve"> of some UEs</w:t>
      </w:r>
      <w:r w:rsidR="003D5DCA">
        <w:rPr>
          <w:lang w:eastAsia="ja-JP"/>
        </w:rPr>
        <w:t xml:space="preserve">, </w:t>
      </w:r>
      <w:proofErr w:type="spellStart"/>
      <w:r w:rsidR="003D5DCA">
        <w:rPr>
          <w:lang w:eastAsia="ja-JP"/>
        </w:rPr>
        <w:t>i.e</w:t>
      </w:r>
      <w:proofErr w:type="spellEnd"/>
      <w:r w:rsidR="003D5DCA">
        <w:rPr>
          <w:lang w:eastAsia="ja-JP"/>
        </w:rPr>
        <w:t>, those with shorter wake up delay</w:t>
      </w:r>
      <w:r>
        <w:rPr>
          <w:lang w:eastAsia="ja-JP"/>
        </w:rPr>
        <w:t xml:space="preserve">. On the other hand, </w:t>
      </w:r>
      <w:proofErr w:type="spellStart"/>
      <w:r>
        <w:rPr>
          <w:lang w:eastAsia="ja-JP"/>
        </w:rPr>
        <w:t>gNB</w:t>
      </w:r>
      <w:proofErr w:type="spellEnd"/>
      <w:r>
        <w:rPr>
          <w:lang w:eastAsia="ja-JP"/>
        </w:rPr>
        <w:t xml:space="preserve"> </w:t>
      </w:r>
      <w:r w:rsidR="005D071D">
        <w:rPr>
          <w:lang w:eastAsia="ja-JP"/>
        </w:rPr>
        <w:t>may</w:t>
      </w:r>
      <w:r w:rsidR="003D5DCA">
        <w:rPr>
          <w:lang w:eastAsia="ja-JP"/>
        </w:rPr>
        <w:t xml:space="preserve"> also </w:t>
      </w:r>
      <w:r>
        <w:rPr>
          <w:lang w:eastAsia="ja-JP"/>
        </w:rPr>
        <w:t xml:space="preserve">configure the offset value </w:t>
      </w:r>
      <w:r w:rsidR="005D071D">
        <w:rPr>
          <w:lang w:eastAsia="ja-JP"/>
        </w:rPr>
        <w:t>which is</w:t>
      </w:r>
      <w:r>
        <w:rPr>
          <w:lang w:eastAsia="ja-JP"/>
        </w:rPr>
        <w:t xml:space="preserve"> smaller than the wake-up delay of some UEs</w:t>
      </w:r>
      <w:r w:rsidR="003D5DCA">
        <w:rPr>
          <w:lang w:eastAsia="ja-JP"/>
        </w:rPr>
        <w:t>. In this case,</w:t>
      </w:r>
      <w:r>
        <w:rPr>
          <w:lang w:eastAsia="ja-JP"/>
        </w:rPr>
        <w:t xml:space="preserve"> those UEs can </w:t>
      </w:r>
      <w:r w:rsidR="003D5DCA">
        <w:rPr>
          <w:lang w:eastAsia="ja-JP"/>
        </w:rPr>
        <w:t xml:space="preserve">skip LP-WUS monitoring and </w:t>
      </w:r>
      <w:r>
        <w:rPr>
          <w:lang w:eastAsia="ja-JP"/>
        </w:rPr>
        <w:t xml:space="preserve">fall back to the legacy paging monitoring. In our view, </w:t>
      </w:r>
      <w:r w:rsidR="003D5DCA">
        <w:rPr>
          <w:lang w:eastAsia="ja-JP"/>
        </w:rPr>
        <w:t>setting a single offset value</w:t>
      </w:r>
      <w:r>
        <w:rPr>
          <w:lang w:eastAsia="ja-JP"/>
        </w:rPr>
        <w:t xml:space="preserve"> should not be an issue.  </w:t>
      </w:r>
    </w:p>
    <w:p w14:paraId="669EE2A8" w14:textId="29CAC315" w:rsidR="003D5DCA" w:rsidRPr="00210C94" w:rsidRDefault="00210C94" w:rsidP="00210C94">
      <w:pPr>
        <w:pStyle w:val="BodyText"/>
        <w:rPr>
          <w:lang w:eastAsia="ja-JP"/>
        </w:rPr>
      </w:pPr>
      <w:r>
        <w:rPr>
          <w:lang w:eastAsia="ja-JP"/>
        </w:rPr>
        <w:t xml:space="preserve">To minimize the impacts described above, </w:t>
      </w:r>
      <w:r w:rsidR="003D5DCA">
        <w:rPr>
          <w:lang w:eastAsia="ja-JP"/>
        </w:rPr>
        <w:t xml:space="preserve">the value </w:t>
      </w:r>
      <w:r>
        <w:rPr>
          <w:lang w:eastAsia="ja-JP"/>
        </w:rPr>
        <w:t>X=2 can be supported</w:t>
      </w:r>
      <w:r w:rsidR="00335252">
        <w:rPr>
          <w:lang w:eastAsia="ja-JP"/>
        </w:rPr>
        <w:t xml:space="preserve"> and</w:t>
      </w:r>
      <w:r>
        <w:rPr>
          <w:lang w:eastAsia="ja-JP"/>
        </w:rPr>
        <w:t xml:space="preserve"> </w:t>
      </w:r>
      <w:proofErr w:type="spellStart"/>
      <w:r>
        <w:rPr>
          <w:lang w:eastAsia="ja-JP"/>
        </w:rPr>
        <w:t>gNB</w:t>
      </w:r>
      <w:proofErr w:type="spellEnd"/>
      <w:r>
        <w:rPr>
          <w:lang w:eastAsia="ja-JP"/>
        </w:rPr>
        <w:t xml:space="preserve"> </w:t>
      </w:r>
      <w:r w:rsidR="00335252">
        <w:rPr>
          <w:lang w:eastAsia="ja-JP"/>
        </w:rPr>
        <w:t>only needs to</w:t>
      </w:r>
      <w:r>
        <w:rPr>
          <w:lang w:eastAsia="ja-JP"/>
        </w:rPr>
        <w:t xml:space="preserve"> configure a single offset parameter.</w:t>
      </w:r>
    </w:p>
    <w:p w14:paraId="02F94798" w14:textId="3D91ECEC" w:rsidR="00210C94" w:rsidRPr="00210C94" w:rsidRDefault="00335252" w:rsidP="0058777D">
      <w:pPr>
        <w:pStyle w:val="Proposal"/>
        <w:spacing w:after="240"/>
      </w:pPr>
      <w:bookmarkStart w:id="19" w:name="_Toc178953134"/>
      <w:r>
        <w:rPr>
          <w:lang w:eastAsia="en-GB"/>
        </w:rPr>
        <w:t xml:space="preserve">Support X=2 candidate values from which the </w:t>
      </w:r>
      <w:r w:rsidRPr="00335252">
        <w:rPr>
          <w:lang w:eastAsia="en-GB"/>
        </w:rPr>
        <w:t xml:space="preserve">UE reports one value </w:t>
      </w:r>
      <w:r>
        <w:rPr>
          <w:lang w:eastAsia="en-GB"/>
        </w:rPr>
        <w:t>for the wake-up delay</w:t>
      </w:r>
      <w:r w:rsidR="00C73DFD">
        <w:rPr>
          <w:lang w:eastAsia="en-GB"/>
        </w:rPr>
        <w:t>.</w:t>
      </w:r>
      <w:bookmarkEnd w:id="19"/>
    </w:p>
    <w:p w14:paraId="49369CE5" w14:textId="7E416BA2" w:rsidR="001C4D43" w:rsidRPr="00C04FDE" w:rsidRDefault="001C4D43" w:rsidP="001C4D43">
      <w:pPr>
        <w:pStyle w:val="Proposal"/>
        <w:spacing w:after="240"/>
      </w:pPr>
      <w:bookmarkStart w:id="20" w:name="_Toc178953135"/>
      <w:r>
        <w:rPr>
          <w:lang w:eastAsia="ja-JP"/>
        </w:rPr>
        <w:t xml:space="preserve">Only one offset value is configured by </w:t>
      </w:r>
      <w:proofErr w:type="spellStart"/>
      <w:r>
        <w:rPr>
          <w:lang w:eastAsia="ja-JP"/>
        </w:rPr>
        <w:t>gNB</w:t>
      </w:r>
      <w:proofErr w:type="spellEnd"/>
      <w:r>
        <w:rPr>
          <w:lang w:eastAsia="ja-JP"/>
        </w:rPr>
        <w:t xml:space="preserve"> for UEs in a cell</w:t>
      </w:r>
      <w:r>
        <w:rPr>
          <w:lang w:eastAsia="en-GB"/>
        </w:rPr>
        <w:t xml:space="preserve">. If </w:t>
      </w:r>
      <w:r w:rsidR="005D071D">
        <w:rPr>
          <w:lang w:eastAsia="en-GB"/>
        </w:rPr>
        <w:t xml:space="preserve">a UE cannot support </w:t>
      </w:r>
      <w:r w:rsidR="009C2097">
        <w:rPr>
          <w:lang w:eastAsia="en-GB"/>
        </w:rPr>
        <w:t>LP-WUS</w:t>
      </w:r>
      <w:r w:rsidR="005D071D">
        <w:rPr>
          <w:lang w:eastAsia="en-GB"/>
        </w:rPr>
        <w:t xml:space="preserve"> monitoring </w:t>
      </w:r>
      <w:r w:rsidR="009C2097">
        <w:rPr>
          <w:lang w:eastAsia="en-GB"/>
        </w:rPr>
        <w:t>using the configured delay</w:t>
      </w:r>
      <w:r w:rsidR="005D071D">
        <w:rPr>
          <w:lang w:eastAsia="en-GB"/>
        </w:rPr>
        <w:t xml:space="preserve">, e.g., </w:t>
      </w:r>
      <w:r>
        <w:rPr>
          <w:lang w:eastAsia="en-GB"/>
        </w:rPr>
        <w:t xml:space="preserve">the offset value is </w:t>
      </w:r>
      <w:r w:rsidR="00A8605F">
        <w:rPr>
          <w:lang w:eastAsia="en-GB"/>
        </w:rPr>
        <w:t>smaller</w:t>
      </w:r>
      <w:r>
        <w:rPr>
          <w:lang w:eastAsia="en-GB"/>
        </w:rPr>
        <w:t xml:space="preserve"> than </w:t>
      </w:r>
      <w:r w:rsidR="00C73DFD">
        <w:rPr>
          <w:lang w:eastAsia="en-GB"/>
        </w:rPr>
        <w:t>UE</w:t>
      </w:r>
      <w:r>
        <w:rPr>
          <w:lang w:eastAsia="en-GB"/>
        </w:rPr>
        <w:t xml:space="preserve"> </w:t>
      </w:r>
      <w:r w:rsidR="00A8605F">
        <w:rPr>
          <w:lang w:eastAsia="en-GB"/>
        </w:rPr>
        <w:t xml:space="preserve">desired </w:t>
      </w:r>
      <w:r>
        <w:rPr>
          <w:lang w:eastAsia="en-GB"/>
        </w:rPr>
        <w:t>wake-up delay, the UE monitors paging as in legacy operation.</w:t>
      </w:r>
      <w:bookmarkEnd w:id="20"/>
      <w:r>
        <w:rPr>
          <w:lang w:eastAsia="en-GB"/>
        </w:rPr>
        <w:t xml:space="preserve"> </w:t>
      </w:r>
    </w:p>
    <w:p w14:paraId="016C9C4B" w14:textId="77777777" w:rsidR="00210C94" w:rsidRDefault="00210C94" w:rsidP="0058777D">
      <w:pPr>
        <w:pStyle w:val="BodyText"/>
        <w:rPr>
          <w:lang w:eastAsia="ja-JP"/>
        </w:rPr>
      </w:pPr>
    </w:p>
    <w:p w14:paraId="1F7556F3" w14:textId="77777777" w:rsidR="00852CA9" w:rsidRDefault="00852CA9" w:rsidP="00852CA9">
      <w:pPr>
        <w:rPr>
          <w:lang w:val="en-GB" w:eastAsia="ja-JP"/>
        </w:rPr>
      </w:pPr>
      <w:r>
        <w:rPr>
          <w:lang w:val="en-GB" w:eastAsia="ja-JP"/>
        </w:rPr>
        <w:t xml:space="preserve">Regarding UE behaviour after receiving a wake-up indication in the LP-WUS, the following was agreed to be further down selected: </w:t>
      </w:r>
    </w:p>
    <w:tbl>
      <w:tblPr>
        <w:tblStyle w:val="TableGrid"/>
        <w:tblW w:w="0" w:type="auto"/>
        <w:tblLook w:val="04A0" w:firstRow="1" w:lastRow="0" w:firstColumn="1" w:lastColumn="0" w:noHBand="0" w:noVBand="1"/>
      </w:tblPr>
      <w:tblGrid>
        <w:gridCol w:w="9629"/>
      </w:tblGrid>
      <w:tr w:rsidR="008C0D70" w14:paraId="37D35ABC" w14:textId="77777777" w:rsidTr="008C0D70">
        <w:tc>
          <w:tcPr>
            <w:tcW w:w="9629" w:type="dxa"/>
          </w:tcPr>
          <w:p w14:paraId="72C6998F" w14:textId="77777777" w:rsidR="008C0D70" w:rsidRPr="008C0D70" w:rsidRDefault="008C0D70" w:rsidP="008C0D70">
            <w:pPr>
              <w:spacing w:after="0" w:line="240" w:lineRule="auto"/>
              <w:ind w:left="567"/>
              <w:rPr>
                <w:rFonts w:ascii="Times" w:hAnsi="Times"/>
                <w:sz w:val="20"/>
                <w:szCs w:val="20"/>
                <w:lang w:eastAsia="x-none"/>
              </w:rPr>
            </w:pPr>
            <w:r w:rsidRPr="008C0D70">
              <w:rPr>
                <w:rFonts w:ascii="Times" w:hAnsi="Times"/>
                <w:sz w:val="20"/>
                <w:szCs w:val="20"/>
                <w:lang w:eastAsia="x-none"/>
              </w:rPr>
              <w:t xml:space="preserve">If a UE receives a wake-up indication in a LP-WUS, consider the following </w:t>
            </w:r>
            <w:proofErr w:type="gramStart"/>
            <w:r w:rsidRPr="008C0D70">
              <w:rPr>
                <w:rFonts w:ascii="Times" w:hAnsi="Times"/>
                <w:sz w:val="20"/>
                <w:szCs w:val="20"/>
                <w:lang w:eastAsia="x-none"/>
              </w:rPr>
              <w:t>alternatives</w:t>
            </w:r>
            <w:proofErr w:type="gramEnd"/>
          </w:p>
          <w:p w14:paraId="47FE0938" w14:textId="77777777" w:rsidR="008C0D70" w:rsidRPr="008C0D70" w:rsidRDefault="008C0D70" w:rsidP="008C0D70">
            <w:pPr>
              <w:numPr>
                <w:ilvl w:val="1"/>
                <w:numId w:val="33"/>
              </w:numPr>
              <w:spacing w:after="0" w:line="240" w:lineRule="auto"/>
              <w:ind w:left="2007"/>
              <w:rPr>
                <w:rFonts w:ascii="Times" w:hAnsi="Times"/>
                <w:sz w:val="20"/>
                <w:szCs w:val="20"/>
                <w:lang w:eastAsia="x-none"/>
              </w:rPr>
            </w:pPr>
            <w:r w:rsidRPr="008C0D70">
              <w:rPr>
                <w:rFonts w:ascii="Times" w:hAnsi="Times"/>
                <w:sz w:val="20"/>
                <w:szCs w:val="20"/>
                <w:lang w:eastAsia="x-none"/>
              </w:rPr>
              <w:t>Alt 1: it monitors the PO associated with the offset.</w:t>
            </w:r>
          </w:p>
          <w:p w14:paraId="77B4965D" w14:textId="77777777" w:rsidR="008C0D70" w:rsidRPr="008C0D70" w:rsidRDefault="008C0D70" w:rsidP="008C0D70">
            <w:pPr>
              <w:numPr>
                <w:ilvl w:val="1"/>
                <w:numId w:val="33"/>
              </w:numPr>
              <w:spacing w:after="0" w:line="240" w:lineRule="auto"/>
              <w:ind w:left="2007"/>
              <w:rPr>
                <w:rFonts w:ascii="Times" w:hAnsi="Times"/>
                <w:sz w:val="20"/>
                <w:szCs w:val="20"/>
                <w:lang w:eastAsia="x-none"/>
              </w:rPr>
            </w:pPr>
            <w:r w:rsidRPr="008C0D70">
              <w:rPr>
                <w:rFonts w:ascii="Times" w:hAnsi="Times"/>
                <w:sz w:val="20"/>
                <w:szCs w:val="20"/>
                <w:lang w:eastAsia="x-none"/>
              </w:rPr>
              <w:t>Alt 2: it monitors the first PO after its reported wake-up delay.</w:t>
            </w:r>
          </w:p>
          <w:p w14:paraId="751EC0B2" w14:textId="27B14D98" w:rsidR="008C0D70" w:rsidRPr="008C0D70" w:rsidRDefault="008C0D70" w:rsidP="00852CA9">
            <w:pPr>
              <w:numPr>
                <w:ilvl w:val="1"/>
                <w:numId w:val="33"/>
              </w:numPr>
              <w:spacing w:after="0" w:line="240" w:lineRule="auto"/>
              <w:ind w:left="2007"/>
              <w:rPr>
                <w:rFonts w:ascii="Times" w:hAnsi="Times"/>
                <w:sz w:val="20"/>
                <w:szCs w:val="20"/>
                <w:lang w:eastAsia="x-none"/>
              </w:rPr>
            </w:pPr>
            <w:r w:rsidRPr="008C0D70">
              <w:rPr>
                <w:rFonts w:ascii="Times" w:hAnsi="Times"/>
                <w:sz w:val="20"/>
                <w:szCs w:val="20"/>
                <w:lang w:eastAsia="x-none"/>
              </w:rPr>
              <w:lastRenderedPageBreak/>
              <w:t>Other alternatives are not precluded</w:t>
            </w:r>
          </w:p>
        </w:tc>
      </w:tr>
    </w:tbl>
    <w:p w14:paraId="142F04FD" w14:textId="77777777" w:rsidR="00852CA9" w:rsidRDefault="00852CA9" w:rsidP="00852CA9">
      <w:pPr>
        <w:pStyle w:val="Proposal"/>
        <w:numPr>
          <w:ilvl w:val="0"/>
          <w:numId w:val="0"/>
        </w:numPr>
        <w:spacing w:after="0"/>
        <w:ind w:left="1304" w:hanging="1304"/>
        <w:rPr>
          <w:lang w:val="en-GB" w:eastAsia="ja-JP"/>
        </w:rPr>
      </w:pPr>
    </w:p>
    <w:p w14:paraId="10F5135D" w14:textId="77777777" w:rsidR="00814190" w:rsidRDefault="00852CA9" w:rsidP="00852CA9">
      <w:pPr>
        <w:rPr>
          <w:lang w:val="en-GB" w:eastAsia="ja-JP"/>
        </w:rPr>
      </w:pPr>
      <w:r>
        <w:rPr>
          <w:lang w:val="en-GB" w:eastAsia="ja-JP"/>
        </w:rPr>
        <w:t>In our view, Alt 1 is preferred</w:t>
      </w:r>
      <w:r w:rsidR="00814190">
        <w:rPr>
          <w:lang w:val="en-GB" w:eastAsia="ja-JP"/>
        </w:rPr>
        <w:t xml:space="preserve"> as it</w:t>
      </w:r>
      <w:r w:rsidR="00237B41">
        <w:rPr>
          <w:lang w:val="en-GB" w:eastAsia="ja-JP"/>
        </w:rPr>
        <w:t xml:space="preserve"> does not incur any ambiguity for </w:t>
      </w:r>
      <w:proofErr w:type="spellStart"/>
      <w:r w:rsidR="00237B41">
        <w:rPr>
          <w:lang w:val="en-GB" w:eastAsia="ja-JP"/>
        </w:rPr>
        <w:t>gNB</w:t>
      </w:r>
      <w:proofErr w:type="spellEnd"/>
      <w:r w:rsidR="00237B41">
        <w:rPr>
          <w:lang w:val="en-GB" w:eastAsia="ja-JP"/>
        </w:rPr>
        <w:t>/UE on which PO to transmit/monitor for paging.</w:t>
      </w:r>
      <w:r>
        <w:rPr>
          <w:lang w:val="en-GB" w:eastAsia="ja-JP"/>
        </w:rPr>
        <w:t xml:space="preserve"> </w:t>
      </w:r>
    </w:p>
    <w:p w14:paraId="56FE2044" w14:textId="22DF9EE2" w:rsidR="00814190" w:rsidRDefault="00852CA9" w:rsidP="00BB7047">
      <w:pPr>
        <w:jc w:val="both"/>
        <w:rPr>
          <w:lang w:val="en-GB" w:eastAsia="ja-JP"/>
        </w:rPr>
      </w:pPr>
      <w:r w:rsidRPr="00852CA9">
        <w:rPr>
          <w:lang w:val="en-GB" w:eastAsia="ja-JP"/>
        </w:rPr>
        <w:t xml:space="preserve">Alt 2 </w:t>
      </w:r>
      <w:r>
        <w:rPr>
          <w:lang w:val="en-GB" w:eastAsia="ja-JP"/>
        </w:rPr>
        <w:t xml:space="preserve">can </w:t>
      </w:r>
      <w:r w:rsidRPr="00852CA9">
        <w:rPr>
          <w:lang w:val="en-GB" w:eastAsia="ja-JP"/>
        </w:rPr>
        <w:t xml:space="preserve">lead </w:t>
      </w:r>
      <w:r w:rsidR="00814190">
        <w:rPr>
          <w:lang w:val="en-GB" w:eastAsia="ja-JP"/>
        </w:rPr>
        <w:t xml:space="preserve">to error case </w:t>
      </w:r>
      <w:r w:rsidR="001D77BD">
        <w:rPr>
          <w:lang w:val="en-GB" w:eastAsia="ja-JP"/>
        </w:rPr>
        <w:t xml:space="preserve">where there is a mismatch between </w:t>
      </w:r>
      <w:proofErr w:type="spellStart"/>
      <w:r w:rsidR="001D77BD">
        <w:rPr>
          <w:lang w:val="en-GB" w:eastAsia="ja-JP"/>
        </w:rPr>
        <w:t>gNB</w:t>
      </w:r>
      <w:proofErr w:type="spellEnd"/>
      <w:r w:rsidR="001D77BD">
        <w:rPr>
          <w:lang w:val="en-GB" w:eastAsia="ja-JP"/>
        </w:rPr>
        <w:t xml:space="preserve"> and UE on which PO to transmit/monitor for paging since LP-WUS operation at the UE is based on entry/exit condition </w:t>
      </w:r>
      <w:r w:rsidR="00E864B2">
        <w:rPr>
          <w:lang w:val="en-GB" w:eastAsia="ja-JP"/>
        </w:rPr>
        <w:t>and</w:t>
      </w:r>
      <w:r w:rsidR="001D77BD">
        <w:rPr>
          <w:lang w:val="en-GB" w:eastAsia="ja-JP"/>
        </w:rPr>
        <w:t xml:space="preserve"> </w:t>
      </w:r>
      <w:proofErr w:type="spellStart"/>
      <w:r w:rsidR="001D77BD">
        <w:rPr>
          <w:lang w:val="en-GB" w:eastAsia="ja-JP"/>
        </w:rPr>
        <w:t>gNB</w:t>
      </w:r>
      <w:proofErr w:type="spellEnd"/>
      <w:r w:rsidR="001D77BD">
        <w:rPr>
          <w:lang w:val="en-GB" w:eastAsia="ja-JP"/>
        </w:rPr>
        <w:t xml:space="preserve"> has no knowledge of</w:t>
      </w:r>
      <w:r w:rsidR="00E864B2">
        <w:rPr>
          <w:lang w:val="en-GB" w:eastAsia="ja-JP"/>
        </w:rPr>
        <w:t xml:space="preserve"> the condition that the UE in operating for Idle mode</w:t>
      </w:r>
      <w:r w:rsidR="001D77BD">
        <w:rPr>
          <w:lang w:val="en-GB" w:eastAsia="ja-JP"/>
        </w:rPr>
        <w:t>. On top of this, even if the entry condition is satisfied, it is still up to the UE whether to monitor LP-WUS. Alt 2</w:t>
      </w:r>
      <w:r w:rsidR="00814190">
        <w:rPr>
          <w:lang w:val="en-GB" w:eastAsia="ja-JP"/>
        </w:rPr>
        <w:t xml:space="preserve"> can also lead </w:t>
      </w:r>
      <w:r w:rsidRPr="00852CA9">
        <w:rPr>
          <w:lang w:val="en-GB" w:eastAsia="ja-JP"/>
        </w:rPr>
        <w:t>to high complexity</w:t>
      </w:r>
      <w:r w:rsidR="00814190">
        <w:rPr>
          <w:lang w:val="en-GB" w:eastAsia="ja-JP"/>
        </w:rPr>
        <w:t xml:space="preserve"> and overhead</w:t>
      </w:r>
      <w:r w:rsidR="003D5DCA">
        <w:rPr>
          <w:lang w:val="en-GB" w:eastAsia="ja-JP"/>
        </w:rPr>
        <w:t xml:space="preserve"> </w:t>
      </w:r>
      <w:r w:rsidR="00814190">
        <w:rPr>
          <w:lang w:val="en-GB" w:eastAsia="ja-JP"/>
        </w:rPr>
        <w:t>if</w:t>
      </w:r>
      <w:r>
        <w:rPr>
          <w:lang w:val="en-GB" w:eastAsia="ja-JP"/>
        </w:rPr>
        <w:t xml:space="preserve"> </w:t>
      </w:r>
      <w:proofErr w:type="spellStart"/>
      <w:r w:rsidRPr="00852CA9">
        <w:rPr>
          <w:lang w:val="en-GB" w:eastAsia="ja-JP"/>
        </w:rPr>
        <w:t>gNB</w:t>
      </w:r>
      <w:proofErr w:type="spellEnd"/>
      <w:r w:rsidRPr="00852CA9">
        <w:rPr>
          <w:lang w:val="en-GB" w:eastAsia="ja-JP"/>
        </w:rPr>
        <w:t xml:space="preserve"> needs to keep track of UE’s PO</w:t>
      </w:r>
      <w:r>
        <w:rPr>
          <w:lang w:val="en-GB" w:eastAsia="ja-JP"/>
        </w:rPr>
        <w:t xml:space="preserve"> </w:t>
      </w:r>
      <w:r w:rsidR="00814190">
        <w:rPr>
          <w:lang w:val="en-GB" w:eastAsia="ja-JP"/>
        </w:rPr>
        <w:t xml:space="preserve">and in the worst case, transmit paging in multiple POs </w:t>
      </w:r>
      <w:r>
        <w:rPr>
          <w:lang w:val="en-GB" w:eastAsia="ja-JP"/>
        </w:rPr>
        <w:t>which could</w:t>
      </w:r>
      <w:r w:rsidRPr="00852CA9">
        <w:rPr>
          <w:lang w:val="en-GB" w:eastAsia="ja-JP"/>
        </w:rPr>
        <w:t xml:space="preserve"> </w:t>
      </w:r>
      <w:r>
        <w:rPr>
          <w:lang w:val="en-GB" w:eastAsia="ja-JP"/>
        </w:rPr>
        <w:t>possibly be</w:t>
      </w:r>
      <w:r w:rsidR="003D5DCA">
        <w:rPr>
          <w:lang w:val="en-GB" w:eastAsia="ja-JP"/>
        </w:rPr>
        <w:t xml:space="preserve"> </w:t>
      </w:r>
      <w:r w:rsidR="00237B41">
        <w:rPr>
          <w:lang w:val="en-GB" w:eastAsia="ja-JP"/>
        </w:rPr>
        <w:t xml:space="preserve">any </w:t>
      </w:r>
      <w:r w:rsidR="003D5DCA">
        <w:rPr>
          <w:lang w:val="en-GB" w:eastAsia="ja-JP"/>
        </w:rPr>
        <w:t xml:space="preserve">PO </w:t>
      </w:r>
      <w:r w:rsidRPr="00852CA9">
        <w:rPr>
          <w:lang w:val="en-GB" w:eastAsia="ja-JP"/>
        </w:rPr>
        <w:t>in the next paging cycle</w:t>
      </w:r>
      <w:r w:rsidR="00237B41">
        <w:rPr>
          <w:lang w:val="en-GB" w:eastAsia="ja-JP"/>
        </w:rPr>
        <w:t>s</w:t>
      </w:r>
      <w:r w:rsidR="003D5DCA" w:rsidRPr="003D5DCA">
        <w:rPr>
          <w:lang w:val="en-GB" w:eastAsia="ja-JP"/>
        </w:rPr>
        <w:t xml:space="preserve"> </w:t>
      </w:r>
      <w:r w:rsidR="003D5DCA">
        <w:rPr>
          <w:lang w:val="en-GB" w:eastAsia="ja-JP"/>
        </w:rPr>
        <w:t>that is not associated with the offset</w:t>
      </w:r>
      <w:r>
        <w:rPr>
          <w:lang w:val="en-GB" w:eastAsia="ja-JP"/>
        </w:rPr>
        <w:t xml:space="preserve">. </w:t>
      </w:r>
      <w:r w:rsidR="00814190">
        <w:rPr>
          <w:lang w:val="en-GB" w:eastAsia="ja-JP"/>
        </w:rPr>
        <w:t>T</w:t>
      </w:r>
      <w:r>
        <w:rPr>
          <w:lang w:val="en-GB" w:eastAsia="ja-JP"/>
        </w:rPr>
        <w:t>he</w:t>
      </w:r>
      <w:r w:rsidRPr="00852CA9">
        <w:rPr>
          <w:lang w:val="en-GB" w:eastAsia="ja-JP"/>
        </w:rPr>
        <w:t xml:space="preserve"> paging latency</w:t>
      </w:r>
      <w:r>
        <w:rPr>
          <w:lang w:val="en-GB" w:eastAsia="ja-JP"/>
        </w:rPr>
        <w:t xml:space="preserve"> will </w:t>
      </w:r>
      <w:r w:rsidR="003D5DCA">
        <w:rPr>
          <w:lang w:val="en-GB" w:eastAsia="ja-JP"/>
        </w:rPr>
        <w:t xml:space="preserve">also </w:t>
      </w:r>
      <w:r>
        <w:rPr>
          <w:lang w:val="en-GB" w:eastAsia="ja-JP"/>
        </w:rPr>
        <w:t>be high</w:t>
      </w:r>
      <w:r w:rsidR="003D5DCA">
        <w:rPr>
          <w:lang w:val="en-GB" w:eastAsia="ja-JP"/>
        </w:rPr>
        <w:t>er</w:t>
      </w:r>
      <w:r w:rsidR="00814190">
        <w:rPr>
          <w:lang w:val="en-GB" w:eastAsia="ja-JP"/>
        </w:rPr>
        <w:t xml:space="preserve"> with Alt 2</w:t>
      </w:r>
      <w:r w:rsidRPr="00852CA9">
        <w:rPr>
          <w:lang w:val="en-GB" w:eastAsia="ja-JP"/>
        </w:rPr>
        <w:t xml:space="preserve">. </w:t>
      </w:r>
    </w:p>
    <w:p w14:paraId="6ADF0B9D" w14:textId="7B432A60" w:rsidR="00852CA9" w:rsidRDefault="00852CA9" w:rsidP="00BB7047">
      <w:pPr>
        <w:jc w:val="both"/>
        <w:rPr>
          <w:lang w:val="en-GB" w:eastAsia="ja-JP"/>
        </w:rPr>
      </w:pPr>
      <w:r>
        <w:rPr>
          <w:lang w:val="en-GB" w:eastAsia="ja-JP"/>
        </w:rPr>
        <w:t>As mentioned earlier, i</w:t>
      </w:r>
      <w:r w:rsidRPr="00852CA9">
        <w:rPr>
          <w:lang w:val="en-GB" w:eastAsia="ja-JP"/>
        </w:rPr>
        <w:t xml:space="preserve">f </w:t>
      </w:r>
      <w:proofErr w:type="spellStart"/>
      <w:r w:rsidRPr="00852CA9">
        <w:rPr>
          <w:lang w:val="en-GB" w:eastAsia="ja-JP"/>
        </w:rPr>
        <w:t>gNB</w:t>
      </w:r>
      <w:proofErr w:type="spellEnd"/>
      <w:r w:rsidRPr="00852CA9">
        <w:rPr>
          <w:lang w:val="en-GB" w:eastAsia="ja-JP"/>
        </w:rPr>
        <w:t xml:space="preserve"> configure</w:t>
      </w:r>
      <w:r>
        <w:rPr>
          <w:lang w:val="en-GB" w:eastAsia="ja-JP"/>
        </w:rPr>
        <w:t>s</w:t>
      </w:r>
      <w:r w:rsidR="00814190">
        <w:rPr>
          <w:lang w:val="en-GB" w:eastAsia="ja-JP"/>
        </w:rPr>
        <w:t xml:space="preserve"> a</w:t>
      </w:r>
      <w:r w:rsidRPr="00852CA9">
        <w:rPr>
          <w:lang w:val="en-GB" w:eastAsia="ja-JP"/>
        </w:rPr>
        <w:t xml:space="preserve"> </w:t>
      </w:r>
      <w:r w:rsidR="003D5DCA">
        <w:rPr>
          <w:lang w:val="en-GB" w:eastAsia="ja-JP"/>
        </w:rPr>
        <w:t>single</w:t>
      </w:r>
      <w:r w:rsidRPr="00852CA9">
        <w:rPr>
          <w:lang w:val="en-GB" w:eastAsia="ja-JP"/>
        </w:rPr>
        <w:t xml:space="preserve"> offset value, the UE </w:t>
      </w:r>
      <w:r>
        <w:rPr>
          <w:lang w:val="en-GB" w:eastAsia="ja-JP"/>
        </w:rPr>
        <w:t>which support</w:t>
      </w:r>
      <w:r w:rsidR="003D5DCA">
        <w:rPr>
          <w:lang w:val="en-GB" w:eastAsia="ja-JP"/>
        </w:rPr>
        <w:t>s</w:t>
      </w:r>
      <w:r>
        <w:rPr>
          <w:lang w:val="en-GB" w:eastAsia="ja-JP"/>
        </w:rPr>
        <w:t xml:space="preserve"> a</w:t>
      </w:r>
      <w:r w:rsidRPr="00852CA9">
        <w:rPr>
          <w:lang w:val="en-GB" w:eastAsia="ja-JP"/>
        </w:rPr>
        <w:t xml:space="preserve"> </w:t>
      </w:r>
      <w:r>
        <w:rPr>
          <w:lang w:val="en-GB" w:eastAsia="ja-JP"/>
        </w:rPr>
        <w:t xml:space="preserve">minimum </w:t>
      </w:r>
      <w:r w:rsidRPr="00852CA9">
        <w:rPr>
          <w:lang w:val="en-GB" w:eastAsia="ja-JP"/>
        </w:rPr>
        <w:t xml:space="preserve">wake up delay </w:t>
      </w:r>
      <w:r>
        <w:rPr>
          <w:lang w:val="en-GB" w:eastAsia="ja-JP"/>
        </w:rPr>
        <w:t xml:space="preserve">that is </w:t>
      </w:r>
      <w:r w:rsidRPr="00852CA9">
        <w:rPr>
          <w:lang w:val="en-GB" w:eastAsia="ja-JP"/>
        </w:rPr>
        <w:t xml:space="preserve">longer than the offset </w:t>
      </w:r>
      <w:r w:rsidR="00814190">
        <w:rPr>
          <w:lang w:val="en-GB" w:eastAsia="ja-JP"/>
        </w:rPr>
        <w:t xml:space="preserve">value </w:t>
      </w:r>
      <w:r w:rsidRPr="00852CA9">
        <w:rPr>
          <w:lang w:val="en-GB" w:eastAsia="ja-JP"/>
        </w:rPr>
        <w:t xml:space="preserve">can </w:t>
      </w:r>
      <w:r>
        <w:rPr>
          <w:lang w:val="en-GB" w:eastAsia="ja-JP"/>
        </w:rPr>
        <w:t>simply fall back to legacy paging monitoring operation.</w:t>
      </w:r>
    </w:p>
    <w:p w14:paraId="0D083B49" w14:textId="7D43D390" w:rsidR="001D77BD" w:rsidRPr="001D77BD" w:rsidRDefault="005F14A4" w:rsidP="00852CA9">
      <w:pPr>
        <w:pStyle w:val="Observation"/>
      </w:pPr>
      <w:bookmarkStart w:id="21" w:name="_Toc178953153"/>
      <w:r>
        <w:t xml:space="preserve">For UE behaviour after receiving a wake-up indication in the LP-WUS, </w:t>
      </w:r>
      <w:r w:rsidR="001D77BD">
        <w:t xml:space="preserve">Alt 2 can lead to error cases where there is a mismatch between </w:t>
      </w:r>
      <w:proofErr w:type="spellStart"/>
      <w:r w:rsidR="001D77BD">
        <w:t>gNB</w:t>
      </w:r>
      <w:proofErr w:type="spellEnd"/>
      <w:r w:rsidR="001D77BD">
        <w:t xml:space="preserve"> and UE on which PO to transmit/monitor for paging</w:t>
      </w:r>
      <w:r w:rsidR="001D77BD" w:rsidRPr="00456322">
        <w:t>.</w:t>
      </w:r>
      <w:bookmarkEnd w:id="21"/>
    </w:p>
    <w:p w14:paraId="1FEF2A4B" w14:textId="3B080183" w:rsidR="00852CA9" w:rsidRPr="00852CA9" w:rsidRDefault="00561FC6" w:rsidP="0058777D">
      <w:pPr>
        <w:pStyle w:val="Proposal"/>
        <w:spacing w:after="240"/>
      </w:pPr>
      <w:bookmarkStart w:id="22" w:name="_Toc178953136"/>
      <w:r>
        <w:t xml:space="preserve">For </w:t>
      </w:r>
      <w:r>
        <w:rPr>
          <w:lang w:val="en-GB" w:eastAsia="ja-JP"/>
        </w:rPr>
        <w:t>UE behaviour after receiving a wake-up indication in the LP-WUS</w:t>
      </w:r>
      <w:r>
        <w:rPr>
          <w:lang w:eastAsia="ja-JP"/>
        </w:rPr>
        <w:t>, s</w:t>
      </w:r>
      <w:r w:rsidR="00814190">
        <w:rPr>
          <w:lang w:eastAsia="ja-JP"/>
        </w:rPr>
        <w:t>upport Alt 1, i.e., i</w:t>
      </w:r>
      <w:r w:rsidR="00852CA9" w:rsidRPr="00852CA9">
        <w:rPr>
          <w:lang w:eastAsia="ja-JP"/>
        </w:rPr>
        <w:t>f a UE receives a wake-up indication in a LP-WUS</w:t>
      </w:r>
      <w:r w:rsidR="00EB03F2">
        <w:rPr>
          <w:lang w:eastAsia="ja-JP"/>
        </w:rPr>
        <w:t xml:space="preserve"> monitored in a MO</w:t>
      </w:r>
      <w:r w:rsidR="00852CA9">
        <w:rPr>
          <w:lang w:eastAsia="ja-JP"/>
        </w:rPr>
        <w:t>,</w:t>
      </w:r>
      <w:r w:rsidR="00852CA9" w:rsidRPr="00852CA9">
        <w:t xml:space="preserve"> </w:t>
      </w:r>
      <w:r w:rsidR="00852CA9" w:rsidRPr="00852CA9">
        <w:rPr>
          <w:lang w:eastAsia="ja-JP"/>
        </w:rPr>
        <w:t>it monitors the PO associated with the offset</w:t>
      </w:r>
      <w:r w:rsidR="00814190">
        <w:rPr>
          <w:lang w:eastAsia="ja-JP"/>
        </w:rPr>
        <w:t xml:space="preserve"> and MO</w:t>
      </w:r>
      <w:r w:rsidR="00852CA9">
        <w:rPr>
          <w:lang w:eastAsia="en-GB"/>
        </w:rPr>
        <w:t>.</w:t>
      </w:r>
      <w:bookmarkEnd w:id="22"/>
      <w:r w:rsidR="00852CA9">
        <w:rPr>
          <w:lang w:eastAsia="en-GB"/>
        </w:rPr>
        <w:t xml:space="preserve"> </w:t>
      </w:r>
    </w:p>
    <w:p w14:paraId="157560AE" w14:textId="0703A125" w:rsidR="00C21E36" w:rsidRDefault="00C21E36" w:rsidP="00C21E36">
      <w:pPr>
        <w:rPr>
          <w:lang w:eastAsia="ja-JP"/>
        </w:rPr>
      </w:pPr>
      <w:r>
        <w:rPr>
          <w:lang w:eastAsia="ja-JP"/>
        </w:rPr>
        <w:t xml:space="preserve">It </w:t>
      </w:r>
      <w:r w:rsidR="0092485C">
        <w:rPr>
          <w:lang w:eastAsia="ja-JP"/>
        </w:rPr>
        <w:t>is still</w:t>
      </w:r>
      <w:r>
        <w:rPr>
          <w:lang w:eastAsia="ja-JP"/>
        </w:rPr>
        <w:t xml:space="preserve"> open how to define </w:t>
      </w:r>
      <w:r w:rsidRPr="00C21E36">
        <w:rPr>
          <w:lang w:eastAsia="ja-JP"/>
        </w:rPr>
        <w:t>the reference PF/PO and the detailed procedure for UE to determine the LO(s)</w:t>
      </w:r>
      <w:r>
        <w:rPr>
          <w:lang w:eastAsia="ja-JP"/>
        </w:rPr>
        <w:t>.</w:t>
      </w:r>
    </w:p>
    <w:tbl>
      <w:tblPr>
        <w:tblStyle w:val="TableGrid"/>
        <w:tblW w:w="0" w:type="auto"/>
        <w:tblLook w:val="04A0" w:firstRow="1" w:lastRow="0" w:firstColumn="1" w:lastColumn="0" w:noHBand="0" w:noVBand="1"/>
      </w:tblPr>
      <w:tblGrid>
        <w:gridCol w:w="9629"/>
      </w:tblGrid>
      <w:tr w:rsidR="00C21E36" w14:paraId="33FD1E8F" w14:textId="77777777" w:rsidTr="00C21E36">
        <w:tc>
          <w:tcPr>
            <w:tcW w:w="9629" w:type="dxa"/>
          </w:tcPr>
          <w:p w14:paraId="1025F475" w14:textId="77777777" w:rsidR="00C21E36" w:rsidRPr="00B43D47" w:rsidRDefault="00C21E36" w:rsidP="00C21E36">
            <w:pPr>
              <w:numPr>
                <w:ilvl w:val="0"/>
                <w:numId w:val="33"/>
              </w:numPr>
              <w:spacing w:after="0" w:line="240" w:lineRule="auto"/>
              <w:rPr>
                <w:rFonts w:ascii="Times" w:hAnsi="Times"/>
                <w:sz w:val="20"/>
                <w:lang w:eastAsia="x-none"/>
              </w:rPr>
            </w:pPr>
            <w:r w:rsidRPr="00B43D47">
              <w:rPr>
                <w:rFonts w:ascii="Times" w:hAnsi="Times"/>
                <w:sz w:val="20"/>
                <w:lang w:eastAsia="x-none"/>
              </w:rPr>
              <w:t>FFS: the exact definition of the reference PF/PO and the detailed procedure for UE to determine the LO(s) corresponding to Option 1, 2, or 3 (if supported)</w:t>
            </w:r>
          </w:p>
          <w:p w14:paraId="179E6E60" w14:textId="77777777" w:rsidR="00C21E36" w:rsidRDefault="00C21E36" w:rsidP="0066374F">
            <w:pPr>
              <w:pStyle w:val="Proposal"/>
              <w:numPr>
                <w:ilvl w:val="0"/>
                <w:numId w:val="0"/>
              </w:numPr>
              <w:spacing w:after="0"/>
              <w:rPr>
                <w:lang w:eastAsia="ja-JP"/>
              </w:rPr>
            </w:pPr>
          </w:p>
        </w:tc>
      </w:tr>
    </w:tbl>
    <w:p w14:paraId="678CD0ED" w14:textId="77777777" w:rsidR="00C21E36" w:rsidRDefault="00C21E36" w:rsidP="0066374F">
      <w:pPr>
        <w:pStyle w:val="Proposal"/>
        <w:numPr>
          <w:ilvl w:val="0"/>
          <w:numId w:val="0"/>
        </w:numPr>
        <w:spacing w:after="0"/>
        <w:rPr>
          <w:lang w:eastAsia="ja-JP"/>
        </w:rPr>
      </w:pPr>
    </w:p>
    <w:p w14:paraId="66D8559E" w14:textId="5270099C" w:rsidR="00C21E36" w:rsidRPr="00C21E36" w:rsidRDefault="00C21E36" w:rsidP="00C21E36">
      <w:pPr>
        <w:pStyle w:val="pf0"/>
        <w:rPr>
          <w:rFonts w:ascii="Arial" w:eastAsiaTheme="minorHAnsi" w:hAnsi="Arial" w:cstheme="minorBidi"/>
          <w:sz w:val="20"/>
          <w:szCs w:val="22"/>
          <w:lang w:eastAsia="zh-CN"/>
        </w:rPr>
      </w:pPr>
      <w:r w:rsidRPr="00C21E36">
        <w:rPr>
          <w:rFonts w:ascii="Arial" w:eastAsiaTheme="minorHAnsi" w:hAnsi="Arial" w:cstheme="minorBidi"/>
          <w:sz w:val="20"/>
          <w:szCs w:val="22"/>
          <w:lang w:eastAsia="zh-CN"/>
        </w:rPr>
        <w:t xml:space="preserve">In our view, the same principle used for Rel-17 PEI can be </w:t>
      </w:r>
      <w:r w:rsidR="00B974E5">
        <w:rPr>
          <w:rFonts w:ascii="Arial" w:eastAsiaTheme="minorHAnsi" w:hAnsi="Arial" w:cstheme="minorBidi"/>
          <w:sz w:val="20"/>
          <w:szCs w:val="22"/>
          <w:lang w:eastAsia="zh-CN"/>
        </w:rPr>
        <w:t>adopted</w:t>
      </w:r>
      <w:r w:rsidRPr="00C21E36">
        <w:rPr>
          <w:rFonts w:ascii="Arial" w:eastAsiaTheme="minorHAnsi" w:hAnsi="Arial" w:cstheme="minorBidi"/>
          <w:sz w:val="20"/>
          <w:szCs w:val="22"/>
          <w:lang w:eastAsia="zh-CN"/>
        </w:rPr>
        <w:t xml:space="preserve">, i.e., the reference PF/PO is the start of a first paging frame associated with the LP-WUS LO. The UE determines the start of the reference frame for LP-WUS LO using the offset value configured by </w:t>
      </w:r>
      <w:proofErr w:type="spellStart"/>
      <w:r w:rsidRPr="00C21E36">
        <w:rPr>
          <w:rFonts w:ascii="Arial" w:eastAsiaTheme="minorHAnsi" w:hAnsi="Arial" w:cstheme="minorBidi"/>
          <w:sz w:val="20"/>
          <w:szCs w:val="22"/>
          <w:lang w:eastAsia="zh-CN"/>
        </w:rPr>
        <w:t>gNB</w:t>
      </w:r>
      <w:proofErr w:type="spellEnd"/>
      <w:r w:rsidRPr="00C21E36">
        <w:rPr>
          <w:rFonts w:ascii="Arial" w:eastAsiaTheme="minorHAnsi" w:hAnsi="Arial" w:cstheme="minorBidi"/>
          <w:sz w:val="20"/>
          <w:szCs w:val="22"/>
          <w:lang w:eastAsia="zh-CN"/>
        </w:rPr>
        <w:t>. Multiple POs in the same PF can be associated with the same LO.</w:t>
      </w:r>
    </w:p>
    <w:p w14:paraId="20E8B13C" w14:textId="77777777" w:rsidR="00C21E36" w:rsidRDefault="00C21E36" w:rsidP="0066374F">
      <w:pPr>
        <w:pStyle w:val="Proposal"/>
        <w:numPr>
          <w:ilvl w:val="0"/>
          <w:numId w:val="0"/>
        </w:numPr>
        <w:spacing w:after="0"/>
        <w:rPr>
          <w:lang w:eastAsia="ja-JP"/>
        </w:rPr>
      </w:pPr>
    </w:p>
    <w:p w14:paraId="17E5AB9A" w14:textId="435E73CA" w:rsidR="00C21E36" w:rsidRPr="00216788" w:rsidRDefault="00C21E36" w:rsidP="00AF5D43">
      <w:pPr>
        <w:pStyle w:val="Proposal"/>
        <w:spacing w:after="240"/>
        <w:rPr>
          <w:lang w:val="en-GB" w:eastAsia="ja-JP"/>
        </w:rPr>
      </w:pPr>
      <w:bookmarkStart w:id="23" w:name="_Toc178953137"/>
      <w:r>
        <w:t>T</w:t>
      </w:r>
      <w:r w:rsidRPr="00C21E36">
        <w:t>he reference PF/PO is the start of a first paging frame associated with the LP-WUS LO</w:t>
      </w:r>
      <w:r w:rsidR="00216788">
        <w:t xml:space="preserve">. The </w:t>
      </w:r>
      <w:r w:rsidRPr="00C21E36">
        <w:t xml:space="preserve">UE determines the start of the reference frame for LP-WUS LO using the </w:t>
      </w:r>
      <w:r>
        <w:t xml:space="preserve">single </w:t>
      </w:r>
      <w:r w:rsidRPr="00C21E36">
        <w:t xml:space="preserve">offset value configured </w:t>
      </w:r>
      <w:r w:rsidR="00520401">
        <w:t>to the UE</w:t>
      </w:r>
      <w:r>
        <w:t>.</w:t>
      </w:r>
      <w:bookmarkEnd w:id="23"/>
    </w:p>
    <w:p w14:paraId="051872C8" w14:textId="77777777" w:rsidR="00C21E36" w:rsidRPr="00852CA9" w:rsidRDefault="00C21E36" w:rsidP="0066374F">
      <w:pPr>
        <w:pStyle w:val="Proposal"/>
        <w:numPr>
          <w:ilvl w:val="0"/>
          <w:numId w:val="0"/>
        </w:numPr>
        <w:spacing w:after="0"/>
        <w:rPr>
          <w:lang w:eastAsia="ja-JP"/>
        </w:rPr>
      </w:pPr>
    </w:p>
    <w:p w14:paraId="772D9C7C" w14:textId="4B70C7AA" w:rsidR="0092485C" w:rsidRDefault="0092485C" w:rsidP="0092485C">
      <w:pPr>
        <w:pStyle w:val="BodyText"/>
      </w:pPr>
      <w:bookmarkStart w:id="24" w:name="_Toc166055297"/>
      <w:bookmarkEnd w:id="24"/>
      <w:r>
        <w:t xml:space="preserve">Each LP-WUS MO can be described by a starting symbol of possible LP-WUS transmission within LO. The duration of the LP-WUS MO can then be determined from the starting symbol of MO and LP-WUS transmission duration which can be configured separately. </w:t>
      </w:r>
    </w:p>
    <w:p w14:paraId="2BD943A6" w14:textId="77777777" w:rsidR="0092485C" w:rsidRPr="00A21E0E" w:rsidRDefault="0092485C" w:rsidP="0092485C">
      <w:pPr>
        <w:pStyle w:val="Proposal"/>
        <w:spacing w:after="240"/>
        <w:rPr>
          <w:lang w:val="en-GB" w:eastAsia="ja-JP"/>
        </w:rPr>
      </w:pPr>
      <w:bookmarkStart w:id="25" w:name="_Toc163174672"/>
      <w:bookmarkStart w:id="26" w:name="_Toc174091255"/>
      <w:bookmarkStart w:id="27" w:name="_Toc178953138"/>
      <w:r w:rsidRPr="0007055E">
        <w:rPr>
          <w:lang w:eastAsia="en-GB"/>
        </w:rPr>
        <w:t xml:space="preserve">LP-WUS monitoring occasion </w:t>
      </w:r>
      <w:r>
        <w:rPr>
          <w:lang w:eastAsia="en-GB"/>
        </w:rPr>
        <w:t>is</w:t>
      </w:r>
      <w:r w:rsidRPr="0007055E">
        <w:rPr>
          <w:lang w:eastAsia="en-GB"/>
        </w:rPr>
        <w:t xml:space="preserve"> </w:t>
      </w:r>
      <w:r>
        <w:rPr>
          <w:lang w:eastAsia="en-GB"/>
        </w:rPr>
        <w:t>determined</w:t>
      </w:r>
      <w:r w:rsidRPr="0007055E">
        <w:rPr>
          <w:lang w:eastAsia="en-GB"/>
        </w:rPr>
        <w:t xml:space="preserve"> </w:t>
      </w:r>
      <w:r>
        <w:rPr>
          <w:lang w:eastAsia="en-GB"/>
        </w:rPr>
        <w:t>from</w:t>
      </w:r>
      <w:r w:rsidRPr="0007055E">
        <w:rPr>
          <w:lang w:eastAsia="en-GB"/>
        </w:rPr>
        <w:t xml:space="preserve"> a starting symbol </w:t>
      </w:r>
      <w:r>
        <w:rPr>
          <w:lang w:eastAsia="en-GB"/>
        </w:rPr>
        <w:t xml:space="preserve">and duration </w:t>
      </w:r>
      <w:r w:rsidRPr="0007055E">
        <w:rPr>
          <w:lang w:eastAsia="en-GB"/>
        </w:rPr>
        <w:t>of LP-WUS transmission within the LO</w:t>
      </w:r>
      <w:r>
        <w:rPr>
          <w:lang w:eastAsia="en-GB"/>
        </w:rPr>
        <w:t>.</w:t>
      </w:r>
      <w:bookmarkEnd w:id="25"/>
      <w:bookmarkEnd w:id="26"/>
      <w:bookmarkEnd w:id="27"/>
    </w:p>
    <w:p w14:paraId="28591AE9" w14:textId="03D4DFC8" w:rsidR="00AA7137" w:rsidRDefault="001416AC" w:rsidP="00BB7047">
      <w:pPr>
        <w:jc w:val="both"/>
      </w:pPr>
      <w:r>
        <w:t xml:space="preserve">It was agreed in RAN1 #118 to support at least 1:1 association between LP-WUS MO(s)/LP SS transmissions and SSB beams. In terms of the number of beams for LP-WUS MOs and LP-SS, it is straightforward to support 1:1 association, i.e., the number of beams for LP-WUS MOs and LP-SS is equal to the number of </w:t>
      </w:r>
      <w:r w:rsidR="000D73F8">
        <w:t xml:space="preserve">actual transmitted </w:t>
      </w:r>
      <w:r>
        <w:t xml:space="preserve">SSB beams. It was discussed whether to support only a subset of SSB beams for LP-WUS MOs and LP-SS. </w:t>
      </w:r>
      <w:r w:rsidR="000D73F8">
        <w:t xml:space="preserve">In our view, this is not </w:t>
      </w:r>
      <w:r w:rsidR="002F0616">
        <w:t>required</w:t>
      </w:r>
      <w:r w:rsidR="000D73F8">
        <w:t>.</w:t>
      </w:r>
      <w:r w:rsidR="00AA7137">
        <w:t xml:space="preserve"> </w:t>
      </w:r>
      <w:r>
        <w:t xml:space="preserve">Note that number of PDCCH monitoring occasions in a PO depends on the number of actual transmitted SSBs determined according to </w:t>
      </w:r>
      <w:proofErr w:type="spellStart"/>
      <w:r>
        <w:t>ssb-PositionsInBurst</w:t>
      </w:r>
      <w:proofErr w:type="spellEnd"/>
      <w:r>
        <w:t xml:space="preserve"> in SIB1. It would be reasonable that number of LP-WUS MOs/LP-SS beams also corresponds to the number of SSB beams in the same way.</w:t>
      </w:r>
      <w:r w:rsidR="00FC5CD9">
        <w:t xml:space="preserve"> </w:t>
      </w:r>
    </w:p>
    <w:p w14:paraId="459CC221" w14:textId="5E60B5F5" w:rsidR="001416AC" w:rsidRPr="001416AC" w:rsidRDefault="0070047D" w:rsidP="001416AC">
      <w:pPr>
        <w:pStyle w:val="Proposal"/>
        <w:spacing w:after="240"/>
        <w:rPr>
          <w:lang w:val="en-GB" w:eastAsia="ja-JP"/>
        </w:rPr>
      </w:pPr>
      <w:bookmarkStart w:id="28" w:name="_Toc178953139"/>
      <w:r>
        <w:rPr>
          <w:lang w:eastAsia="en-GB"/>
        </w:rPr>
        <w:t>It is sufficient to s</w:t>
      </w:r>
      <w:r w:rsidR="001416AC">
        <w:rPr>
          <w:lang w:eastAsia="en-GB"/>
        </w:rPr>
        <w:t xml:space="preserve">upport 1:1 </w:t>
      </w:r>
      <w:r w:rsidR="001416AC">
        <w:t>association between LP-WUS MO(s)/LP SS transmissions and SSB beams</w:t>
      </w:r>
      <w:r w:rsidR="001416AC">
        <w:rPr>
          <w:szCs w:val="24"/>
          <w:lang w:eastAsia="x-none"/>
        </w:rPr>
        <w:t>.</w:t>
      </w:r>
      <w:r>
        <w:rPr>
          <w:szCs w:val="24"/>
          <w:lang w:eastAsia="x-none"/>
        </w:rPr>
        <w:t xml:space="preserve"> Other associations are not required.</w:t>
      </w:r>
      <w:bookmarkEnd w:id="28"/>
    </w:p>
    <w:p w14:paraId="500C0A4D" w14:textId="1F0480A5" w:rsidR="0007055E" w:rsidRDefault="00B63E54" w:rsidP="00BB7047">
      <w:pPr>
        <w:jc w:val="both"/>
        <w:rPr>
          <w:lang w:val="en-GB" w:eastAsia="ja-JP"/>
        </w:rPr>
      </w:pPr>
      <w:r>
        <w:rPr>
          <w:lang w:val="en-GB" w:eastAsia="ja-JP"/>
        </w:rPr>
        <w:lastRenderedPageBreak/>
        <w:t xml:space="preserve">In </w:t>
      </w:r>
      <w:r w:rsidR="00A863FA">
        <w:rPr>
          <w:lang w:val="en-GB" w:eastAsia="ja-JP"/>
        </w:rPr>
        <w:t xml:space="preserve">terms of LP-WUS </w:t>
      </w:r>
      <w:r w:rsidRPr="00B63E54">
        <w:rPr>
          <w:lang w:val="en-GB" w:eastAsia="ja-JP"/>
        </w:rPr>
        <w:t xml:space="preserve">monitoring </w:t>
      </w:r>
      <w:r w:rsidR="00A863FA">
        <w:rPr>
          <w:lang w:val="en-GB" w:eastAsia="ja-JP"/>
        </w:rPr>
        <w:t xml:space="preserve">pattern, apart </w:t>
      </w:r>
      <w:r w:rsidR="00EB0F52">
        <w:rPr>
          <w:lang w:val="en-GB" w:eastAsia="ja-JP"/>
        </w:rPr>
        <w:t xml:space="preserve">from </w:t>
      </w:r>
      <w:r w:rsidR="00A863FA">
        <w:rPr>
          <w:lang w:val="en-GB" w:eastAsia="ja-JP"/>
        </w:rPr>
        <w:t>the</w:t>
      </w:r>
      <w:r w:rsidR="00EB0F52">
        <w:rPr>
          <w:lang w:val="en-GB" w:eastAsia="ja-JP"/>
        </w:rPr>
        <w:t xml:space="preserve"> duty-cycled monitoring, c</w:t>
      </w:r>
      <w:r w:rsidR="0007055E">
        <w:rPr>
          <w:lang w:val="en-GB" w:eastAsia="ja-JP"/>
        </w:rPr>
        <w:t>ontinuous monitoring of LP-WUS by LP-WUR</w:t>
      </w:r>
      <w:r w:rsidR="00EB0F52">
        <w:rPr>
          <w:lang w:val="en-GB" w:eastAsia="ja-JP"/>
        </w:rPr>
        <w:t xml:space="preserve"> was considered during the SI. </w:t>
      </w:r>
      <w:r w:rsidR="00123A3F">
        <w:rPr>
          <w:lang w:val="en-GB" w:eastAsia="ja-JP"/>
        </w:rPr>
        <w:t>It</w:t>
      </w:r>
      <w:r w:rsidR="00EB0F52">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sidR="00EB0F52">
        <w:rPr>
          <w:lang w:val="en-GB" w:eastAsia="ja-JP"/>
        </w:rPr>
        <w:t xml:space="preserve"> (See</w:t>
      </w:r>
      <w:r w:rsidR="008B3686">
        <w:rPr>
          <w:lang w:val="en-GB" w:eastAsia="ja-JP"/>
        </w:rPr>
        <w:t xml:space="preserve"> e.g.,</w:t>
      </w:r>
      <w:r w:rsidR="00EB0F52">
        <w:rPr>
          <w:lang w:val="en-GB" w:eastAsia="ja-JP"/>
        </w:rPr>
        <w:t xml:space="preserve"> </w:t>
      </w:r>
      <w:r w:rsidR="00EB0F52">
        <w:rPr>
          <w:lang w:val="en-GB" w:eastAsia="ja-JP"/>
        </w:rPr>
        <w:fldChar w:fldCharType="begin"/>
      </w:r>
      <w:r w:rsidR="00EB0F52">
        <w:rPr>
          <w:lang w:val="en-GB" w:eastAsia="ja-JP"/>
        </w:rPr>
        <w:instrText xml:space="preserve"> REF _Ref162971176 \h </w:instrText>
      </w:r>
      <w:r w:rsidR="00BB7047">
        <w:rPr>
          <w:lang w:val="en-GB" w:eastAsia="ja-JP"/>
        </w:rPr>
        <w:instrText xml:space="preserve"> \* MERGEFORMAT </w:instrText>
      </w:r>
      <w:r w:rsidR="00EB0F52">
        <w:rPr>
          <w:lang w:val="en-GB" w:eastAsia="ja-JP"/>
        </w:rPr>
      </w:r>
      <w:r w:rsidR="00EB0F52">
        <w:rPr>
          <w:lang w:val="en-GB" w:eastAsia="ja-JP"/>
        </w:rPr>
        <w:fldChar w:fldCharType="separate"/>
      </w:r>
      <w:r w:rsidR="00EB0F52">
        <w:t xml:space="preserve">Figure </w:t>
      </w:r>
      <w:r w:rsidR="00EB0F52">
        <w:rPr>
          <w:noProof/>
        </w:rPr>
        <w:t>2</w:t>
      </w:r>
      <w:r w:rsidR="00EB0F52">
        <w:rPr>
          <w:lang w:val="en-GB" w:eastAsia="ja-JP"/>
        </w:rPr>
        <w:fldChar w:fldCharType="end"/>
      </w:r>
      <w:r w:rsidR="00EB0F52">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29" w:name="_Toc158651152"/>
      <w:bookmarkStart w:id="30" w:name="_Toc158651153"/>
      <w:bookmarkStart w:id="31" w:name="_Toc158651154"/>
      <w:bookmarkStart w:id="32" w:name="_Toc158651155"/>
      <w:bookmarkStart w:id="33" w:name="_Toc158651156"/>
      <w:bookmarkStart w:id="34" w:name="_Toc158651157"/>
      <w:bookmarkStart w:id="35" w:name="_Toc158651158"/>
      <w:bookmarkStart w:id="36" w:name="_Toc158651159"/>
      <w:bookmarkStart w:id="37" w:name="_Toc158651160"/>
      <w:bookmarkStart w:id="38" w:name="_Toc158651161"/>
      <w:bookmarkStart w:id="39" w:name="_Toc163174674"/>
      <w:bookmarkStart w:id="40" w:name="_Toc178953140"/>
      <w:bookmarkEnd w:id="29"/>
      <w:bookmarkEnd w:id="30"/>
      <w:bookmarkEnd w:id="31"/>
      <w:bookmarkEnd w:id="32"/>
      <w:bookmarkEnd w:id="33"/>
      <w:bookmarkEnd w:id="34"/>
      <w:bookmarkEnd w:id="35"/>
      <w:bookmarkEnd w:id="36"/>
      <w:bookmarkEnd w:id="37"/>
      <w:bookmarkEnd w:id="38"/>
      <w:r>
        <w:rPr>
          <w:lang w:eastAsia="en-GB"/>
        </w:rPr>
        <w:t xml:space="preserve">Support only </w:t>
      </w:r>
      <w:r w:rsidR="00DD1F80">
        <w:rPr>
          <w:lang w:eastAsia="en-GB"/>
        </w:rPr>
        <w:t xml:space="preserve">configuration of </w:t>
      </w:r>
      <w:r>
        <w:rPr>
          <w:lang w:eastAsia="en-GB"/>
        </w:rPr>
        <w:t>duty-cycled WUR monitoring in Rel-19.</w:t>
      </w:r>
      <w:bookmarkEnd w:id="39"/>
      <w:bookmarkEnd w:id="40"/>
    </w:p>
    <w:p w14:paraId="080BC9E2" w14:textId="451C8533" w:rsidR="00757E28" w:rsidRDefault="009F783D" w:rsidP="00EC287D">
      <w:pPr>
        <w:pStyle w:val="Heading2"/>
      </w:pPr>
      <w:r w:rsidRPr="316B5C81">
        <w:rPr>
          <w:lang w:val="en-US"/>
        </w:rPr>
        <w:t>3</w:t>
      </w:r>
      <w:r w:rsidR="00757E28" w:rsidRPr="316B5C81">
        <w:rPr>
          <w:lang w:val="en-US"/>
        </w:rPr>
        <w:t>.</w:t>
      </w:r>
      <w:r w:rsidR="0002073E">
        <w:rPr>
          <w:lang w:val="en-US"/>
        </w:rPr>
        <w:t>3</w:t>
      </w:r>
      <w:r>
        <w:tab/>
      </w:r>
      <w:r w:rsidR="00411609" w:rsidRPr="316B5C81">
        <w:rPr>
          <w:lang w:val="en-US"/>
        </w:rPr>
        <w:t>UE subgroup indication and LP-WUS payload</w:t>
      </w:r>
      <w:r w:rsidRPr="316B5C81">
        <w:rPr>
          <w:lang w:val="en-US"/>
        </w:rPr>
        <w:t xml:space="preserve"> </w:t>
      </w:r>
    </w:p>
    <w:p w14:paraId="51656D6A" w14:textId="77777777" w:rsidR="00A57868" w:rsidRDefault="00A57868" w:rsidP="00BB7047">
      <w:pPr>
        <w:jc w:val="both"/>
        <w:rPr>
          <w:lang w:val="en-GB" w:eastAsia="ja-JP"/>
        </w:rPr>
      </w:pPr>
      <w:r>
        <w:rPr>
          <w:lang w:val="en-GB" w:eastAsia="ja-JP"/>
        </w:rPr>
        <w:t xml:space="preserve">In RAN1 #117 it was agreed that </w:t>
      </w:r>
      <w:r w:rsidRPr="00B63E54">
        <w:rPr>
          <w:lang w:val="en-GB" w:eastAsia="ja-JP"/>
        </w:rPr>
        <w:t>UEs monitoring the same PO are divided into multiple subgroups, where LP-WUS can provide wake-up indication for each subgroup</w:t>
      </w:r>
      <w:r>
        <w:rPr>
          <w:lang w:val="en-GB" w:eastAsia="ja-JP"/>
        </w:rPr>
        <w:t xml:space="preserve">. </w:t>
      </w:r>
      <w:r>
        <w:t>That is, once LP-WUS is detected/received, only UEs belonging to the indicated subgroup wake up to monitor the paging message.</w:t>
      </w:r>
    </w:p>
    <w:p w14:paraId="07E0EEC1" w14:textId="4BFE2C2B" w:rsidR="00A57868" w:rsidRDefault="004D61C9" w:rsidP="00BB7047">
      <w:pPr>
        <w:jc w:val="both"/>
        <w:rPr>
          <w:lang w:val="en-GB" w:eastAsia="ja-JP"/>
        </w:rPr>
      </w:pPr>
      <w:r w:rsidRPr="00042C16">
        <w:t xml:space="preserve">In terms of </w:t>
      </w:r>
      <w:r w:rsidR="0099666A">
        <w:t xml:space="preserve">UE subgroups which can be associated with LP-WUS monitored in an </w:t>
      </w:r>
      <w:r w:rsidR="00097246">
        <w:t>LO</w:t>
      </w:r>
      <w:r w:rsidRPr="00042C16">
        <w:t xml:space="preserve">, </w:t>
      </w:r>
      <w:r>
        <w:t>similar</w:t>
      </w:r>
      <w:r w:rsidR="000838B5">
        <w:t xml:space="preserve"> </w:t>
      </w:r>
      <w:r w:rsidR="00160F14">
        <w:t xml:space="preserve">principle as in </w:t>
      </w:r>
      <w:r w:rsidR="00A4438B">
        <w:t xml:space="preserve">Rel-17 </w:t>
      </w:r>
      <w:r w:rsidR="00160F14">
        <w:t>PEI</w:t>
      </w:r>
      <w:r w:rsidRPr="004D61C9">
        <w:t xml:space="preserve"> </w:t>
      </w:r>
      <w:r>
        <w:t xml:space="preserve">configuration can be reused. </w:t>
      </w:r>
      <w:r w:rsidR="00A57868">
        <w:rPr>
          <w:lang w:val="en-GB" w:eastAsia="ja-JP"/>
        </w:rPr>
        <w:t>This corresponds to Option 1 and 2 in the agreement below.</w:t>
      </w:r>
    </w:p>
    <w:tbl>
      <w:tblPr>
        <w:tblStyle w:val="TableGrid"/>
        <w:tblW w:w="0" w:type="auto"/>
        <w:tblLook w:val="04A0" w:firstRow="1" w:lastRow="0" w:firstColumn="1" w:lastColumn="0" w:noHBand="0" w:noVBand="1"/>
      </w:tblPr>
      <w:tblGrid>
        <w:gridCol w:w="9629"/>
      </w:tblGrid>
      <w:tr w:rsidR="00142314" w14:paraId="5DAB9735" w14:textId="77777777" w:rsidTr="00080BE1">
        <w:tc>
          <w:tcPr>
            <w:tcW w:w="9629" w:type="dxa"/>
          </w:tcPr>
          <w:p w14:paraId="5B3414FD" w14:textId="77777777" w:rsidR="00A57868" w:rsidRPr="00FD7039" w:rsidRDefault="00A57868" w:rsidP="00080BE1">
            <w:pPr>
              <w:rPr>
                <w:rFonts w:ascii="Times New Roman" w:eastAsia="Malgun Gothic" w:hAnsi="Times New Roman" w:cs="Times New Roman"/>
                <w:b/>
                <w:bCs/>
                <w:sz w:val="18"/>
                <w:szCs w:val="20"/>
                <w:lang w:eastAsia="ko-KR" w:bidi="ar"/>
              </w:rPr>
            </w:pPr>
            <w:r w:rsidRPr="00FD7039">
              <w:rPr>
                <w:rFonts w:ascii="Times New Roman" w:eastAsia="Malgun Gothic" w:hAnsi="Times New Roman" w:cs="Times New Roman"/>
                <w:b/>
                <w:bCs/>
                <w:sz w:val="18"/>
                <w:szCs w:val="20"/>
                <w:highlight w:val="green"/>
                <w:lang w:eastAsia="ko-KR" w:bidi="ar"/>
              </w:rPr>
              <w:t>Agreement</w:t>
            </w:r>
          </w:p>
          <w:p w14:paraId="7816148F" w14:textId="77777777" w:rsidR="00A57868" w:rsidRPr="00FD7039" w:rsidRDefault="00A57868" w:rsidP="00080BE1">
            <w:pPr>
              <w:rPr>
                <w:rFonts w:ascii="Times New Roman" w:hAnsi="Times New Roman" w:cs="Times New Roman"/>
                <w:sz w:val="18"/>
                <w:szCs w:val="18"/>
              </w:rPr>
            </w:pPr>
            <w:r w:rsidRPr="00FD7039">
              <w:rPr>
                <w:rFonts w:ascii="Times New Roman" w:hAnsi="Times New Roman" w:cs="Times New Roman"/>
                <w:sz w:val="18"/>
                <w:szCs w:val="18"/>
              </w:rPr>
              <w:t>It is supported that UEs monitoring the same PO are divided into multiple subgroups, where LP-WUS can provide wake-up indication for each subgroup. Consider the following options:</w:t>
            </w:r>
          </w:p>
          <w:p w14:paraId="021FAC50" w14:textId="77777777" w:rsidR="00A57868" w:rsidRPr="00FD7039" w:rsidRDefault="00A57868" w:rsidP="00080BE1">
            <w:pPr>
              <w:numPr>
                <w:ilvl w:val="0"/>
                <w:numId w:val="27"/>
              </w:numPr>
              <w:spacing w:after="0"/>
              <w:rPr>
                <w:rFonts w:ascii="Times New Roman" w:hAnsi="Times New Roman" w:cs="Times New Roman"/>
                <w:bCs/>
                <w:sz w:val="18"/>
                <w:szCs w:val="18"/>
              </w:rPr>
            </w:pPr>
            <w:r w:rsidRPr="00FD7039">
              <w:rPr>
                <w:rFonts w:ascii="Times New Roman" w:hAnsi="Times New Roman" w:cs="Times New Roman"/>
                <w:sz w:val="18"/>
                <w:szCs w:val="18"/>
              </w:rPr>
              <w:t xml:space="preserve">Option 1: UEs monitoring the same PO monitor the same </w:t>
            </w:r>
            <w:proofErr w:type="gramStart"/>
            <w:r w:rsidRPr="00FD7039">
              <w:rPr>
                <w:rFonts w:ascii="Times New Roman" w:hAnsi="Times New Roman" w:cs="Times New Roman"/>
                <w:sz w:val="18"/>
                <w:szCs w:val="18"/>
              </w:rPr>
              <w:t>LO</w:t>
            </w:r>
            <w:proofErr w:type="gramEnd"/>
          </w:p>
          <w:p w14:paraId="14221E01" w14:textId="77777777" w:rsidR="00A57868" w:rsidRPr="00FD7039" w:rsidRDefault="00A57868" w:rsidP="00080BE1">
            <w:pPr>
              <w:numPr>
                <w:ilvl w:val="0"/>
                <w:numId w:val="27"/>
              </w:numPr>
              <w:spacing w:after="0"/>
              <w:rPr>
                <w:rFonts w:ascii="Times New Roman" w:eastAsia="Malgun Gothic" w:hAnsi="Times New Roman" w:cs="Times New Roman"/>
                <w:sz w:val="18"/>
                <w:szCs w:val="18"/>
              </w:rPr>
            </w:pPr>
            <w:r w:rsidRPr="00FD7039">
              <w:rPr>
                <w:rFonts w:ascii="Times New Roman" w:hAnsi="Times New Roman" w:cs="Times New Roman"/>
                <w:sz w:val="18"/>
                <w:szCs w:val="18"/>
              </w:rPr>
              <w:t xml:space="preserve">Option 2: UEs corresponding to different POs monitor the same </w:t>
            </w:r>
            <w:proofErr w:type="gramStart"/>
            <w:r w:rsidRPr="00FD7039">
              <w:rPr>
                <w:rFonts w:ascii="Times New Roman" w:hAnsi="Times New Roman" w:cs="Times New Roman"/>
                <w:sz w:val="18"/>
                <w:szCs w:val="18"/>
              </w:rPr>
              <w:t>LO</w:t>
            </w:r>
            <w:proofErr w:type="gramEnd"/>
          </w:p>
          <w:p w14:paraId="7BE5D4E5" w14:textId="77777777" w:rsidR="00A57868" w:rsidRPr="00FD7039" w:rsidRDefault="00A57868" w:rsidP="00080BE1">
            <w:pPr>
              <w:numPr>
                <w:ilvl w:val="0"/>
                <w:numId w:val="27"/>
              </w:numPr>
              <w:spacing w:after="0"/>
              <w:rPr>
                <w:rFonts w:ascii="Times New Roman" w:hAnsi="Times New Roman" w:cs="Times New Roman"/>
                <w:sz w:val="18"/>
                <w:szCs w:val="6"/>
              </w:rPr>
            </w:pPr>
            <w:r w:rsidRPr="00FD7039">
              <w:rPr>
                <w:rFonts w:ascii="Times New Roman" w:hAnsi="Times New Roman" w:cs="Times New Roman"/>
                <w:sz w:val="18"/>
                <w:szCs w:val="18"/>
              </w:rPr>
              <w:t>Option 3: UEs monitoring the same PO are divided into multiple sets of subgroups, with UEs within each set of subgroups monitor</w:t>
            </w:r>
            <w:r w:rsidRPr="00FD7039">
              <w:rPr>
                <w:rFonts w:ascii="Times New Roman" w:hAnsi="Times New Roman" w:cs="Times New Roman"/>
                <w:color w:val="FF0000"/>
                <w:sz w:val="18"/>
                <w:szCs w:val="18"/>
              </w:rPr>
              <w:t>ing</w:t>
            </w:r>
            <w:r w:rsidRPr="00FD7039">
              <w:rPr>
                <w:rFonts w:ascii="Times New Roman" w:hAnsi="Times New Roman" w:cs="Times New Roman"/>
                <w:sz w:val="18"/>
                <w:szCs w:val="18"/>
              </w:rPr>
              <w:t xml:space="preserve"> the same LO.</w:t>
            </w:r>
          </w:p>
          <w:p w14:paraId="3B253F71" w14:textId="77777777" w:rsidR="00A57868" w:rsidRPr="003C12D2" w:rsidRDefault="00A57868" w:rsidP="00080BE1">
            <w:pPr>
              <w:numPr>
                <w:ilvl w:val="0"/>
                <w:numId w:val="27"/>
              </w:numPr>
              <w:spacing w:after="0"/>
              <w:rPr>
                <w:rFonts w:ascii="Times New Roman" w:hAnsi="Times New Roman" w:cs="Times New Roman"/>
                <w:sz w:val="18"/>
                <w:szCs w:val="6"/>
              </w:rPr>
            </w:pPr>
            <w:r w:rsidRPr="00FD7039">
              <w:rPr>
                <w:rFonts w:ascii="Times New Roman" w:hAnsi="Times New Roman" w:cs="Times New Roman"/>
                <w:color w:val="FF0000"/>
                <w:sz w:val="18"/>
                <w:szCs w:val="18"/>
              </w:rPr>
              <w:t>Combinations of the above options can be considered.</w:t>
            </w:r>
          </w:p>
        </w:tc>
      </w:tr>
    </w:tbl>
    <w:p w14:paraId="77B075DB" w14:textId="5D12D6F1" w:rsidR="00A57868" w:rsidRPr="001270FA" w:rsidRDefault="00A57868" w:rsidP="00EC287D">
      <w:pPr>
        <w:pStyle w:val="BodyText"/>
        <w:rPr>
          <w:lang w:val="en-GB"/>
        </w:rPr>
      </w:pPr>
    </w:p>
    <w:p w14:paraId="76DDA099" w14:textId="3D52FA84" w:rsidR="00097246" w:rsidRPr="00097246" w:rsidRDefault="004D61C9" w:rsidP="00EC287D">
      <w:pPr>
        <w:pStyle w:val="BodyText"/>
      </w:pPr>
      <w:r>
        <w:t>For example, the</w:t>
      </w:r>
      <w:r w:rsidR="00160F14">
        <w:t xml:space="preserve"> number of UE </w:t>
      </w:r>
      <w:r w:rsidR="000838B5">
        <w:t>sub-group</w:t>
      </w:r>
      <w:r w:rsidR="00160F14">
        <w:t xml:space="preserve">s per </w:t>
      </w:r>
      <w:r w:rsidR="00F03D8B">
        <w:t>paging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1721CD">
        <w:t>)</w:t>
      </w:r>
      <w:r w:rsidR="00F03D8B">
        <w:t xml:space="preserve"> </w:t>
      </w:r>
      <w:r w:rsidR="00160F14">
        <w:t xml:space="preserve">and the number of paging occasions </w:t>
      </w:r>
      <w:r w:rsidR="00F86CD8">
        <w:t xml:space="preserve">in a PF </w:t>
      </w:r>
      <w:r w:rsidR="00160F14">
        <w:t>associated with LP-WUS monitoring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DF1CA1">
        <w:t>)</w:t>
      </w:r>
      <w:r w:rsidR="001721CD">
        <w:t xml:space="preserve"> </w:t>
      </w:r>
      <w:r w:rsidR="00B66E2D">
        <w:t xml:space="preserve">in a LO </w:t>
      </w:r>
      <w:r>
        <w:t>can be separately configured</w:t>
      </w:r>
      <w:r w:rsidR="000838B5">
        <w:t>.</w:t>
      </w:r>
      <w:r w:rsidR="00097246">
        <w:t xml:space="preserve"> </w:t>
      </w:r>
    </w:p>
    <w:p w14:paraId="41FEB703" w14:textId="123B396C" w:rsidR="0099666A" w:rsidRPr="009B0402" w:rsidRDefault="0099666A" w:rsidP="0099666A">
      <w:pPr>
        <w:pStyle w:val="Proposal"/>
        <w:rPr>
          <w:lang w:val="en-GB"/>
        </w:rPr>
      </w:pPr>
      <w:bookmarkStart w:id="41" w:name="_Toc178953141"/>
      <w:r w:rsidRPr="005F0F0B">
        <w:rPr>
          <w:lang w:eastAsia="en-GB"/>
        </w:rPr>
        <w:t xml:space="preserve">For idle/inactive mode, </w:t>
      </w:r>
      <w:r>
        <w:rPr>
          <w:lang w:eastAsia="en-GB"/>
        </w:rPr>
        <w:t>o</w:t>
      </w:r>
      <w:r w:rsidRPr="009B0402">
        <w:rPr>
          <w:lang w:val="en-GB"/>
        </w:rPr>
        <w:t xml:space="preserve">ne </w:t>
      </w:r>
      <w:r>
        <w:rPr>
          <w:lang w:val="en-GB"/>
        </w:rPr>
        <w:t xml:space="preserve">LP-WUS </w:t>
      </w:r>
      <w:r w:rsidR="00FA4B11">
        <w:rPr>
          <w:lang w:val="en-GB"/>
        </w:rPr>
        <w:t>L</w:t>
      </w:r>
      <w:r w:rsidR="00FA4B11" w:rsidRPr="009B0402">
        <w:rPr>
          <w:lang w:val="en-GB"/>
        </w:rPr>
        <w:t>O</w:t>
      </w:r>
      <w:r w:rsidRPr="009B0402">
        <w:rPr>
          <w:lang w:val="en-GB"/>
        </w:rPr>
        <w:t xml:space="preserve"> correspond</w:t>
      </w:r>
      <w:r>
        <w:rPr>
          <w:lang w:val="en-GB"/>
        </w:rPr>
        <w:t>s</w:t>
      </w:r>
      <w:r w:rsidRPr="009B0402">
        <w:rPr>
          <w:lang w:val="en-GB"/>
        </w:rPr>
        <w:t xml:space="preserve"> to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D07A9F">
        <w:t xml:space="preserve"> </w:t>
      </w:r>
      <w:r w:rsidRPr="009B0402">
        <w:rPr>
          <w:lang w:val="en-GB"/>
        </w:rPr>
        <w:t xml:space="preserve">POs </w:t>
      </w:r>
      <w:r>
        <w:rPr>
          <w:lang w:val="en-GB"/>
        </w:rPr>
        <w:t>where each</w:t>
      </w:r>
      <w:r w:rsidRPr="009B0402">
        <w:rPr>
          <w:lang w:val="en-GB"/>
        </w:rPr>
        <w:t xml:space="preserve"> PO contain</w:t>
      </w:r>
      <w:r>
        <w:rPr>
          <w:lang w:val="en-GB"/>
        </w:rPr>
        <w:t>s</w:t>
      </w:r>
      <w:r w:rsidRPr="009B0402">
        <w:rPr>
          <w:lang w:val="en-GB"/>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r>
          <m:rPr>
            <m:sty m:val="bi"/>
          </m:rPr>
          <w:rPr>
            <w:rFonts w:ascii="Cambria Math" w:hAnsi="Cambria Math"/>
          </w:rPr>
          <m:t xml:space="preserve"> </m:t>
        </m:r>
      </m:oMath>
      <w:r w:rsidRPr="009B0402">
        <w:rPr>
          <w:lang w:val="en-GB"/>
        </w:rPr>
        <w:t>UE subgroups</w:t>
      </w:r>
      <w:r>
        <w:rPr>
          <w:lang w:val="en-GB"/>
        </w:rPr>
        <w:t xml:space="preserve">. The values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9B0402">
        <w:rPr>
          <w:rFonts w:eastAsiaTheme="minorEastAsia"/>
        </w:rPr>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oMath>
      <w:r w:rsidRPr="009B0402">
        <w:rPr>
          <w:rFonts w:eastAsiaTheme="minorEastAsia"/>
        </w:rPr>
        <w:t xml:space="preserve"> are configured by the NW and can be larger than </w:t>
      </w:r>
      <w:r w:rsidR="00131CF2">
        <w:rPr>
          <w:rFonts w:eastAsiaTheme="minorEastAsia"/>
        </w:rPr>
        <w:t>or equal to</w:t>
      </w:r>
      <w:r w:rsidRPr="009B0402">
        <w:rPr>
          <w:rFonts w:eastAsiaTheme="minorEastAsia"/>
        </w:rPr>
        <w:t xml:space="preserve"> 1.</w:t>
      </w:r>
      <w:bookmarkEnd w:id="41"/>
      <w:r w:rsidRPr="009B0402">
        <w:rPr>
          <w:lang w:val="en-GB"/>
        </w:rPr>
        <w:t xml:space="preserve">  </w:t>
      </w:r>
    </w:p>
    <w:p w14:paraId="5AA56A22" w14:textId="77777777" w:rsidR="002F4233" w:rsidRDefault="002F4233" w:rsidP="00EC287D">
      <w:pPr>
        <w:pStyle w:val="BodyText"/>
      </w:pPr>
    </w:p>
    <w:p w14:paraId="6CE5F7A1" w14:textId="77777777" w:rsidR="006811BA" w:rsidRPr="00320752" w:rsidRDefault="006811BA" w:rsidP="006811BA">
      <w:pPr>
        <w:pStyle w:val="BodyText"/>
        <w:rPr>
          <w:rFonts w:eastAsiaTheme="minorEastAsia" w:cs="Arial"/>
          <w:szCs w:val="20"/>
        </w:rPr>
      </w:pPr>
      <w:r>
        <w:rPr>
          <w:rFonts w:eastAsiaTheme="minorEastAsia" w:cs="Arial"/>
          <w:szCs w:val="20"/>
        </w:rPr>
        <w:t xml:space="preserve">There are two typical approaches for the mapping of UE subgroup indication, namely bitmap and codepoint approaches. </w:t>
      </w:r>
      <w:r>
        <w:t>The bitmap approach generally requires a larger number of bits but can provide more flexibility to wake up UEs in multiple subgroups simultaneously.</w:t>
      </w:r>
      <w:r w:rsidRPr="00411609">
        <w:t xml:space="preserve"> </w:t>
      </w:r>
      <w:r>
        <w:t xml:space="preserve">On the other hand, the codepoint approach generally requires a smaller number of bits but </w:t>
      </w:r>
      <w:r>
        <w:rPr>
          <w:rFonts w:eastAsiaTheme="minorEastAsia" w:cs="Arial"/>
          <w:szCs w:val="20"/>
        </w:rPr>
        <w:t>c</w:t>
      </w:r>
      <w:r w:rsidRPr="005F0F0B">
        <w:rPr>
          <w:rFonts w:eastAsiaTheme="minorEastAsia" w:cs="Arial"/>
          <w:szCs w:val="20"/>
        </w:rPr>
        <w:t xml:space="preserve">an only indicate wake-up of </w:t>
      </w:r>
      <w:r>
        <w:rPr>
          <w:rFonts w:eastAsiaTheme="minorEastAsia" w:cs="Arial"/>
          <w:szCs w:val="20"/>
        </w:rPr>
        <w:t>a limited set</w:t>
      </w:r>
      <w:r w:rsidRPr="005F0F0B">
        <w:rPr>
          <w:rFonts w:eastAsiaTheme="minorEastAsia" w:cs="Arial"/>
          <w:szCs w:val="20"/>
        </w:rPr>
        <w:t xml:space="preserve"> of UE subgroup</w:t>
      </w:r>
      <w:r>
        <w:rPr>
          <w:rFonts w:eastAsiaTheme="minorEastAsia" w:cs="Arial"/>
          <w:szCs w:val="20"/>
        </w:rPr>
        <w:t>s.</w:t>
      </w:r>
    </w:p>
    <w:tbl>
      <w:tblPr>
        <w:tblStyle w:val="TableGrid"/>
        <w:tblW w:w="0" w:type="auto"/>
        <w:tblLook w:val="04A0" w:firstRow="1" w:lastRow="0" w:firstColumn="1" w:lastColumn="0" w:noHBand="0" w:noVBand="1"/>
      </w:tblPr>
      <w:tblGrid>
        <w:gridCol w:w="9629"/>
      </w:tblGrid>
      <w:tr w:rsidR="006811BA" w14:paraId="7F382C05" w14:textId="77777777" w:rsidTr="00993EA1">
        <w:tc>
          <w:tcPr>
            <w:tcW w:w="9629" w:type="dxa"/>
          </w:tcPr>
          <w:p w14:paraId="4D59C3A3" w14:textId="77777777" w:rsidR="006811BA" w:rsidRPr="00F762AB" w:rsidRDefault="006811BA" w:rsidP="00993EA1">
            <w:pPr>
              <w:rPr>
                <w:rFonts w:ascii="Times" w:hAnsi="Times" w:cs="Times"/>
                <w:b/>
                <w:bCs/>
                <w:sz w:val="20"/>
                <w:highlight w:val="green"/>
                <w:lang w:eastAsia="x-none"/>
              </w:rPr>
            </w:pPr>
            <w:r w:rsidRPr="00F762AB">
              <w:rPr>
                <w:rFonts w:ascii="Times" w:hAnsi="Times" w:cs="Times"/>
                <w:b/>
                <w:bCs/>
                <w:sz w:val="20"/>
                <w:highlight w:val="green"/>
                <w:lang w:eastAsia="x-none"/>
              </w:rPr>
              <w:t>Agreement</w:t>
            </w:r>
          </w:p>
          <w:p w14:paraId="07B330A4" w14:textId="77777777" w:rsidR="006811BA" w:rsidRPr="00F762AB" w:rsidRDefault="006811BA" w:rsidP="00993EA1">
            <w:pPr>
              <w:rPr>
                <w:rFonts w:ascii="Times" w:hAnsi="Times"/>
                <w:sz w:val="20"/>
                <w:lang w:eastAsia="x-none"/>
              </w:rPr>
            </w:pPr>
            <w:r w:rsidRPr="00F762AB">
              <w:rPr>
                <w:rFonts w:ascii="Times" w:hAnsi="Times"/>
                <w:sz w:val="20"/>
                <w:lang w:eastAsia="x-none"/>
              </w:rPr>
              <w:t xml:space="preserve">For RRC idle/inactive state, </w:t>
            </w:r>
            <w:r w:rsidRPr="00F762AB">
              <w:rPr>
                <w:rFonts w:ascii="Times" w:hAnsi="Times" w:hint="eastAsia"/>
                <w:sz w:val="20"/>
                <w:lang w:eastAsia="x-none"/>
              </w:rPr>
              <w:t xml:space="preserve">support </w:t>
            </w:r>
            <w:r w:rsidRPr="00F762AB">
              <w:rPr>
                <w:rFonts w:ascii="Times" w:hAnsi="Times"/>
                <w:sz w:val="20"/>
                <w:lang w:eastAsia="x-none"/>
              </w:rPr>
              <w:t>the following option for at least indicating subgroup information using LP-WUS</w:t>
            </w:r>
            <w:r w:rsidRPr="00F762AB">
              <w:rPr>
                <w:rFonts w:ascii="Times" w:hAnsi="Times" w:hint="eastAsia"/>
                <w:sz w:val="20"/>
                <w:lang w:eastAsia="x-none"/>
              </w:rPr>
              <w:t>:</w:t>
            </w:r>
          </w:p>
          <w:p w14:paraId="005DB0B0" w14:textId="77777777" w:rsidR="006811BA" w:rsidRPr="00F762AB" w:rsidRDefault="006811BA" w:rsidP="00993EA1">
            <w:pPr>
              <w:numPr>
                <w:ilvl w:val="0"/>
                <w:numId w:val="21"/>
              </w:numPr>
              <w:spacing w:after="0" w:line="240" w:lineRule="auto"/>
              <w:rPr>
                <w:rFonts w:ascii="Times" w:hAnsi="Times"/>
                <w:sz w:val="20"/>
                <w:lang w:eastAsia="x-none"/>
              </w:rPr>
            </w:pPr>
            <w:r w:rsidRPr="00F762AB">
              <w:rPr>
                <w:rFonts w:ascii="Times" w:hAnsi="Times"/>
                <w:sz w:val="20"/>
                <w:lang w:eastAsia="x-none"/>
              </w:rPr>
              <w:t xml:space="preserve">Option 2: A LP-WUS indicates a codepoint value corresponding to one or more subgroup(s) from N subgroups for part of, one or more </w:t>
            </w:r>
            <w:proofErr w:type="gramStart"/>
            <w:r w:rsidRPr="00F762AB">
              <w:rPr>
                <w:rFonts w:ascii="Times" w:hAnsi="Times"/>
                <w:sz w:val="20"/>
                <w:lang w:eastAsia="x-none"/>
              </w:rPr>
              <w:t>POs</w:t>
            </w:r>
            <w:proofErr w:type="gramEnd"/>
          </w:p>
          <w:p w14:paraId="255010C1" w14:textId="77777777" w:rsidR="006811BA" w:rsidRPr="00F762AB" w:rsidRDefault="006811BA" w:rsidP="00993EA1">
            <w:pPr>
              <w:numPr>
                <w:ilvl w:val="1"/>
                <w:numId w:val="21"/>
              </w:numPr>
              <w:spacing w:after="0" w:line="240" w:lineRule="auto"/>
              <w:rPr>
                <w:rFonts w:ascii="Times" w:hAnsi="Times"/>
                <w:sz w:val="20"/>
                <w:lang w:eastAsia="x-none"/>
              </w:rPr>
            </w:pPr>
            <w:r w:rsidRPr="00F762AB">
              <w:rPr>
                <w:rFonts w:ascii="Times" w:hAnsi="Times"/>
                <w:sz w:val="20"/>
                <w:lang w:eastAsia="x-none"/>
              </w:rPr>
              <w:t xml:space="preserve">UE monitoring one or more MOs (up to X MOs) for the same beam within an LO is </w:t>
            </w:r>
            <w:proofErr w:type="gramStart"/>
            <w:r w:rsidRPr="00F762AB">
              <w:rPr>
                <w:rFonts w:ascii="Times" w:hAnsi="Times"/>
                <w:sz w:val="20"/>
                <w:lang w:eastAsia="x-none"/>
              </w:rPr>
              <w:t>supported</w:t>
            </w:r>
            <w:proofErr w:type="gramEnd"/>
          </w:p>
          <w:p w14:paraId="0B9F742A" w14:textId="77777777" w:rsidR="006811BA" w:rsidRPr="00F762AB" w:rsidRDefault="006811BA" w:rsidP="00993EA1">
            <w:pPr>
              <w:numPr>
                <w:ilvl w:val="2"/>
                <w:numId w:val="21"/>
              </w:numPr>
              <w:spacing w:after="0" w:line="240" w:lineRule="auto"/>
              <w:rPr>
                <w:szCs w:val="24"/>
              </w:rPr>
            </w:pPr>
            <w:r w:rsidRPr="00F762AB">
              <w:rPr>
                <w:rFonts w:ascii="Times" w:hAnsi="Times"/>
                <w:sz w:val="20"/>
                <w:lang w:eastAsia="x-none"/>
              </w:rPr>
              <w:t>Value of X is larger than 1. FFS on additional details of X.</w:t>
            </w:r>
          </w:p>
        </w:tc>
      </w:tr>
    </w:tbl>
    <w:p w14:paraId="2204700F" w14:textId="77777777" w:rsidR="007A562C" w:rsidRDefault="007A562C" w:rsidP="006811BA">
      <w:pPr>
        <w:spacing w:before="100" w:beforeAutospacing="1" w:after="100" w:afterAutospacing="1" w:line="240" w:lineRule="auto"/>
        <w:rPr>
          <w:lang w:eastAsia="zh-CN"/>
        </w:rPr>
      </w:pPr>
    </w:p>
    <w:p w14:paraId="6FA2E8CB" w14:textId="2506A916" w:rsidR="00691E15" w:rsidRDefault="006811BA" w:rsidP="006811BA">
      <w:pPr>
        <w:jc w:val="both"/>
        <w:rPr>
          <w:lang w:eastAsia="ja-JP"/>
        </w:rPr>
      </w:pPr>
      <w:r w:rsidRPr="00F762AB">
        <w:rPr>
          <w:lang w:eastAsia="zh-CN"/>
        </w:rPr>
        <w:t xml:space="preserve">Based on the agreement </w:t>
      </w:r>
      <w:r>
        <w:t>from</w:t>
      </w:r>
      <w:r w:rsidRPr="00F762AB">
        <w:rPr>
          <w:lang w:eastAsia="zh-CN"/>
        </w:rPr>
        <w:t xml:space="preserve"> RAN1 #118</w:t>
      </w:r>
      <w:r>
        <w:rPr>
          <w:lang w:eastAsia="zh-CN"/>
        </w:rPr>
        <w:t xml:space="preserve"> above</w:t>
      </w:r>
      <w:r w:rsidRPr="00F762AB">
        <w:rPr>
          <w:lang w:eastAsia="zh-CN"/>
        </w:rPr>
        <w:t xml:space="preserve">, </w:t>
      </w:r>
      <w:r>
        <w:rPr>
          <w:lang w:eastAsia="zh-CN"/>
        </w:rPr>
        <w:t>for RRC-IDLE/INACTIVE, the s</w:t>
      </w:r>
      <w:r w:rsidRPr="00F762AB">
        <w:rPr>
          <w:lang w:eastAsia="zh-CN"/>
        </w:rPr>
        <w:t xml:space="preserve">ubgroup indication is of “codepoint” </w:t>
      </w:r>
      <w:r>
        <w:rPr>
          <w:lang w:eastAsia="zh-CN"/>
        </w:rPr>
        <w:t>type where</w:t>
      </w:r>
      <w:r w:rsidRPr="00F762AB">
        <w:rPr>
          <w:lang w:eastAsia="zh-CN"/>
        </w:rPr>
        <w:t xml:space="preserve"> each codepoint </w:t>
      </w:r>
      <w:r>
        <w:rPr>
          <w:lang w:eastAsia="zh-CN"/>
        </w:rPr>
        <w:t>can</w:t>
      </w:r>
      <w:r w:rsidRPr="00F762AB">
        <w:rPr>
          <w:lang w:eastAsia="zh-CN"/>
        </w:rPr>
        <w:t xml:space="preserve"> correspond to </w:t>
      </w:r>
      <w:r>
        <w:rPr>
          <w:lang w:eastAsia="zh-CN"/>
        </w:rPr>
        <w:t xml:space="preserve">one or </w:t>
      </w:r>
      <w:r w:rsidRPr="00F762AB">
        <w:rPr>
          <w:lang w:eastAsia="zh-CN"/>
        </w:rPr>
        <w:t xml:space="preserve">multiple </w:t>
      </w:r>
      <w:r>
        <w:rPr>
          <w:lang w:eastAsia="zh-CN"/>
        </w:rPr>
        <w:t xml:space="preserve">UE </w:t>
      </w:r>
      <w:r w:rsidRPr="00F762AB">
        <w:rPr>
          <w:lang w:eastAsia="zh-CN"/>
        </w:rPr>
        <w:t>subgroups.</w:t>
      </w:r>
      <w:r>
        <w:rPr>
          <w:lang w:eastAsia="zh-CN"/>
        </w:rPr>
        <w:t xml:space="preserve"> </w:t>
      </w:r>
      <w:r>
        <w:rPr>
          <w:lang w:eastAsia="ja-JP"/>
        </w:rPr>
        <w:t>When monitoring for LP-WUS in one or more MOs, the UE looks for codepoint carried in the LP-WUS payload and triggers a subsequent paging monitoring if its subgroup is part of the subgroup(s) indicated by the codepoint.</w:t>
      </w:r>
    </w:p>
    <w:p w14:paraId="49B871B6" w14:textId="758085D8" w:rsidR="006811BA" w:rsidRDefault="00270BDB" w:rsidP="006811BA">
      <w:pPr>
        <w:jc w:val="both"/>
        <w:rPr>
          <w:lang w:eastAsia="ja-JP"/>
        </w:rPr>
      </w:pPr>
      <w:r>
        <w:rPr>
          <w:lang w:eastAsia="ja-JP"/>
        </w:rPr>
        <w:t>W</w:t>
      </w:r>
      <w:r w:rsidR="006811BA">
        <w:rPr>
          <w:lang w:eastAsia="ja-JP"/>
        </w:rPr>
        <w:t xml:space="preserve">ith the </w:t>
      </w:r>
      <w:r w:rsidR="006811BA" w:rsidRPr="00A57773">
        <w:rPr>
          <w:lang w:eastAsia="ja-JP"/>
        </w:rPr>
        <w:t>codepoint based approach used for UE subgroup indication</w:t>
      </w:r>
      <w:r w:rsidR="006811BA">
        <w:rPr>
          <w:lang w:eastAsia="ja-JP"/>
        </w:rPr>
        <w:t xml:space="preserve">, </w:t>
      </w:r>
      <w:r w:rsidR="006811BA" w:rsidRPr="00142314">
        <w:rPr>
          <w:lang w:eastAsia="ja-JP"/>
        </w:rPr>
        <w:t xml:space="preserve">LP-WUS monitoring on multiple MOs by the UE is </w:t>
      </w:r>
      <w:r w:rsidR="006811BA">
        <w:rPr>
          <w:lang w:eastAsia="ja-JP"/>
        </w:rPr>
        <w:t xml:space="preserve">supported </w:t>
      </w:r>
      <w:r w:rsidR="006811BA" w:rsidRPr="00142314">
        <w:rPr>
          <w:lang w:eastAsia="ja-JP"/>
        </w:rPr>
        <w:t>(</w:t>
      </w:r>
      <w:r w:rsidR="006811BA">
        <w:rPr>
          <w:lang w:eastAsia="ja-JP"/>
        </w:rPr>
        <w:t>up to X</w:t>
      </w:r>
      <w:r w:rsidR="006811BA" w:rsidRPr="00142314">
        <w:rPr>
          <w:lang w:eastAsia="ja-JP"/>
        </w:rPr>
        <w:t xml:space="preserve"> MOs</w:t>
      </w:r>
      <w:r w:rsidR="006811BA">
        <w:rPr>
          <w:lang w:eastAsia="ja-JP"/>
        </w:rPr>
        <w:t>, where X is larger than 1</w:t>
      </w:r>
      <w:r w:rsidR="006811BA" w:rsidRPr="00142314">
        <w:rPr>
          <w:lang w:eastAsia="ja-JP"/>
        </w:rPr>
        <w:t>)</w:t>
      </w:r>
      <w:r w:rsidR="006811BA">
        <w:rPr>
          <w:lang w:eastAsia="ja-JP"/>
        </w:rPr>
        <w:t>,</w:t>
      </w:r>
      <w:r w:rsidR="006811BA" w:rsidRPr="00142314">
        <w:rPr>
          <w:lang w:eastAsia="ja-JP"/>
        </w:rPr>
        <w:t xml:space="preserve"> to </w:t>
      </w:r>
      <w:r w:rsidR="007A562C">
        <w:rPr>
          <w:lang w:eastAsia="ja-JP"/>
        </w:rPr>
        <w:t xml:space="preserve">provide NW transmission flexibility and potentially </w:t>
      </w:r>
      <w:r w:rsidR="006811BA" w:rsidRPr="00142314">
        <w:rPr>
          <w:lang w:eastAsia="ja-JP"/>
        </w:rPr>
        <w:t xml:space="preserve">cover scenarios with higher paging load or large number of subgroups [3]. </w:t>
      </w:r>
    </w:p>
    <w:p w14:paraId="43EF3666" w14:textId="696F2561" w:rsidR="006811BA" w:rsidRDefault="007A562C" w:rsidP="006811BA">
      <w:pPr>
        <w:jc w:val="both"/>
        <w:rPr>
          <w:lang w:eastAsia="ja-JP"/>
        </w:rPr>
      </w:pPr>
      <w:r>
        <w:rPr>
          <w:lang w:eastAsia="ja-JP"/>
        </w:rPr>
        <w:lastRenderedPageBreak/>
        <w:t>I</w:t>
      </w:r>
      <w:r w:rsidR="006811BA">
        <w:rPr>
          <w:lang w:eastAsia="ja-JP"/>
        </w:rPr>
        <w:t xml:space="preserve">f the number of UE subgroups in one or more POs is large, the number of codepoints required to cover all relevant combinations of UE subgroups may be large, resulting in large WUS payload potentially impacting LP-WUS coverage. </w:t>
      </w:r>
      <w:r w:rsidR="006811BA" w:rsidRPr="00142314">
        <w:rPr>
          <w:lang w:eastAsia="ja-JP"/>
        </w:rPr>
        <w:t>It can also impact UE complexity depending on the type of decoding used by the UE. To avoid this, the UE subgroups</w:t>
      </w:r>
      <w:r w:rsidR="006811BA">
        <w:rPr>
          <w:lang w:eastAsia="ja-JP"/>
        </w:rPr>
        <w:t xml:space="preserve"> in a PO may be segmented into different sets each associated with different MO. That is, different MOs in an LO are monitored by different sets of UE subgroups in a PO. This can help </w:t>
      </w:r>
      <w:r w:rsidR="006811BA" w:rsidRPr="00142314">
        <w:rPr>
          <w:lang w:eastAsia="ja-JP"/>
        </w:rPr>
        <w:t xml:space="preserve">reduce the MOs monitored by each UE. </w:t>
      </w:r>
    </w:p>
    <w:p w14:paraId="42E4853C" w14:textId="2D810D1E" w:rsidR="006811BA" w:rsidRDefault="006811BA" w:rsidP="006811BA">
      <w:pPr>
        <w:jc w:val="both"/>
        <w:rPr>
          <w:rtl/>
          <w:lang w:bidi="fa-IR"/>
        </w:rPr>
      </w:pPr>
      <w:r>
        <w:rPr>
          <w:noProof/>
          <w:lang w:bidi="fa-IR"/>
        </w:rPr>
        <w:drawing>
          <wp:inline distT="0" distB="0" distL="0" distR="0" wp14:anchorId="2431C2B2" wp14:editId="2406DD5D">
            <wp:extent cx="5904406" cy="1330047"/>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1795" cy="1333964"/>
                    </a:xfrm>
                    <a:prstGeom prst="rect">
                      <a:avLst/>
                    </a:prstGeom>
                    <a:noFill/>
                  </pic:spPr>
                </pic:pic>
              </a:graphicData>
            </a:graphic>
          </wp:inline>
        </w:drawing>
      </w:r>
    </w:p>
    <w:p w14:paraId="53D81887" w14:textId="6656BC90" w:rsidR="006811BA" w:rsidRPr="00142314" w:rsidRDefault="006811BA" w:rsidP="006811BA">
      <w:pPr>
        <w:pStyle w:val="Caption"/>
        <w:jc w:val="center"/>
      </w:pPr>
      <w:bookmarkStart w:id="42" w:name="_Ref174111639"/>
      <w:r w:rsidRPr="00142314">
        <w:t xml:space="preserve">Figure </w:t>
      </w:r>
      <w:r w:rsidRPr="00142314">
        <w:fldChar w:fldCharType="begin"/>
      </w:r>
      <w:r w:rsidRPr="00142314">
        <w:instrText xml:space="preserve"> SEQ Figure \* ARABIC </w:instrText>
      </w:r>
      <w:r w:rsidRPr="00142314">
        <w:fldChar w:fldCharType="separate"/>
      </w:r>
      <w:r w:rsidR="00FB3BAB">
        <w:rPr>
          <w:noProof/>
        </w:rPr>
        <w:t>2</w:t>
      </w:r>
      <w:r w:rsidRPr="00142314">
        <w:fldChar w:fldCharType="end"/>
      </w:r>
      <w:bookmarkEnd w:id="42"/>
      <w:r>
        <w:t>:</w:t>
      </w:r>
      <w:r w:rsidRPr="00142314">
        <w:t xml:space="preserve"> </w:t>
      </w:r>
      <w:r w:rsidRPr="00142314">
        <w:rPr>
          <w:lang w:eastAsia="ja-JP"/>
        </w:rPr>
        <w:t xml:space="preserve">LP-WUS monitoring for the multi-beam scenario with two UE subgroup segments. </w:t>
      </w:r>
    </w:p>
    <w:p w14:paraId="23C475B6" w14:textId="288CBC1A" w:rsidR="006811BA" w:rsidRPr="00142314" w:rsidRDefault="006811BA" w:rsidP="006811BA">
      <w:pPr>
        <w:jc w:val="both"/>
        <w:rPr>
          <w:lang w:eastAsia="ja-JP"/>
        </w:rPr>
      </w:pPr>
    </w:p>
    <w:p w14:paraId="4B06B461" w14:textId="2429A661" w:rsidR="006811BA" w:rsidRPr="00142314" w:rsidRDefault="006811BA" w:rsidP="006811BA">
      <w:pPr>
        <w:jc w:val="both"/>
        <w:rPr>
          <w:lang w:val="x-none"/>
        </w:rPr>
      </w:pPr>
      <w:r>
        <w:rPr>
          <w:lang w:eastAsia="ja-JP"/>
        </w:rPr>
        <w:fldChar w:fldCharType="begin"/>
      </w:r>
      <w:r>
        <w:rPr>
          <w:lang w:eastAsia="ja-JP"/>
        </w:rPr>
        <w:instrText xml:space="preserve"> REF _Ref174111639 \h </w:instrText>
      </w:r>
      <w:r>
        <w:rPr>
          <w:lang w:eastAsia="ja-JP"/>
        </w:rPr>
      </w:r>
      <w:r>
        <w:rPr>
          <w:lang w:eastAsia="ja-JP"/>
        </w:rPr>
        <w:fldChar w:fldCharType="separate"/>
      </w:r>
      <w:r w:rsidR="005E0CC1" w:rsidRPr="00142314">
        <w:t xml:space="preserve">Figure </w:t>
      </w:r>
      <w:r w:rsidR="005E0CC1">
        <w:rPr>
          <w:noProof/>
        </w:rPr>
        <w:t>2</w:t>
      </w:r>
      <w:r>
        <w:rPr>
          <w:lang w:eastAsia="ja-JP"/>
        </w:rPr>
        <w:fldChar w:fldCharType="end"/>
      </w:r>
      <w:r w:rsidRPr="00142314">
        <w:rPr>
          <w:lang w:eastAsia="ja-JP"/>
        </w:rPr>
        <w:t xml:space="preserve"> above illustrates segmented MOs for multibeam scenario with N beams, and UE</w:t>
      </w:r>
      <w:r>
        <w:rPr>
          <w:lang w:eastAsia="ja-JP"/>
        </w:rPr>
        <w:t xml:space="preserve"> subgroup</w:t>
      </w:r>
      <w:r w:rsidRPr="00142314">
        <w:rPr>
          <w:lang w:eastAsia="ja-JP"/>
        </w:rPr>
        <w:t>s</w:t>
      </w:r>
      <w:r>
        <w:rPr>
          <w:lang w:eastAsia="ja-JP"/>
        </w:rPr>
        <w:t xml:space="preserve"> in a PO are</w:t>
      </w:r>
      <w:r w:rsidRPr="00142314">
        <w:rPr>
          <w:lang w:eastAsia="ja-JP"/>
        </w:rPr>
        <w:t xml:space="preserve"> split into two segments Seg1 and Seg2 with each UE</w:t>
      </w:r>
      <w:r>
        <w:rPr>
          <w:lang w:eastAsia="ja-JP"/>
        </w:rPr>
        <w:t xml:space="preserve"> subgroup</w:t>
      </w:r>
      <w:r w:rsidRPr="00142314">
        <w:rPr>
          <w:lang w:eastAsia="ja-JP"/>
        </w:rPr>
        <w:t xml:space="preserve"> monitoring two MOs (MO1, MO2). </w:t>
      </w:r>
    </w:p>
    <w:p w14:paraId="2E76FDEF" w14:textId="796425A4" w:rsidR="006811BA" w:rsidRPr="005A0C14" w:rsidRDefault="005F2680" w:rsidP="006811BA">
      <w:pPr>
        <w:pStyle w:val="Observation"/>
      </w:pPr>
      <w:bookmarkStart w:id="43" w:name="_Toc178953154"/>
      <w:r w:rsidRPr="005A0C14">
        <w:t>For codepoint-based indication, s</w:t>
      </w:r>
      <w:r w:rsidR="006811BA" w:rsidRPr="005A0C14">
        <w:t xml:space="preserve">egmentation of MOs in a LO (based on UE subgroup index) </w:t>
      </w:r>
      <w:r w:rsidRPr="005A0C14">
        <w:t>may</w:t>
      </w:r>
      <w:r w:rsidR="006811BA" w:rsidRPr="005A0C14">
        <w:t xml:space="preserve"> </w:t>
      </w:r>
      <w:r w:rsidRPr="005A0C14">
        <w:t xml:space="preserve">only </w:t>
      </w:r>
      <w:r w:rsidR="006811BA" w:rsidRPr="005A0C14">
        <w:t xml:space="preserve">be </w:t>
      </w:r>
      <w:r w:rsidRPr="005A0C14">
        <w:t>use</w:t>
      </w:r>
      <w:r w:rsidR="006B0E5D">
        <w:t>ful</w:t>
      </w:r>
      <w:r w:rsidR="006811BA" w:rsidRPr="005A0C14">
        <w:t xml:space="preserve"> if LP-WUS operation with higher paging load and large number of subgroups in one or more POs is to be supported.</w:t>
      </w:r>
      <w:bookmarkEnd w:id="43"/>
    </w:p>
    <w:p w14:paraId="685B27FC" w14:textId="7DBD601F" w:rsidR="006811BA" w:rsidRDefault="006811BA" w:rsidP="00B66E2D">
      <w:pPr>
        <w:spacing w:after="0"/>
        <w:rPr>
          <w:szCs w:val="20"/>
          <w:lang w:val="en-GB"/>
        </w:rPr>
      </w:pPr>
    </w:p>
    <w:p w14:paraId="30E04C0B" w14:textId="060677FC" w:rsidR="00B66E2D" w:rsidRDefault="00B66E2D" w:rsidP="00BB7047">
      <w:pPr>
        <w:spacing w:after="0"/>
        <w:jc w:val="both"/>
        <w:rPr>
          <w:szCs w:val="20"/>
          <w:lang w:val="en-GB"/>
        </w:rPr>
      </w:pPr>
      <w:r>
        <w:rPr>
          <w:szCs w:val="20"/>
          <w:lang w:val="en-GB"/>
        </w:rPr>
        <w:t xml:space="preserve">Related to the </w:t>
      </w:r>
      <w:r w:rsidR="006811BA">
        <w:rPr>
          <w:szCs w:val="20"/>
          <w:lang w:val="en-GB"/>
        </w:rPr>
        <w:t>MO segmentation described above</w:t>
      </w:r>
      <w:r w:rsidR="00270BDB">
        <w:rPr>
          <w:szCs w:val="20"/>
          <w:lang w:val="en-GB"/>
        </w:rPr>
        <w:t xml:space="preserve">, </w:t>
      </w:r>
      <w:r w:rsidR="006811BA">
        <w:rPr>
          <w:szCs w:val="20"/>
          <w:lang w:val="en-GB"/>
        </w:rPr>
        <w:t>it was discussed i</w:t>
      </w:r>
      <w:r>
        <w:rPr>
          <w:szCs w:val="20"/>
          <w:lang w:val="en-GB"/>
        </w:rPr>
        <w:t>n the feature lead summary of RAN1 #118</w:t>
      </w:r>
      <w:r w:rsidR="006811BA">
        <w:rPr>
          <w:szCs w:val="20"/>
          <w:lang w:val="en-GB"/>
        </w:rPr>
        <w:t xml:space="preserve"> </w:t>
      </w:r>
      <w:r w:rsidR="00270BDB">
        <w:rPr>
          <w:szCs w:val="20"/>
          <w:lang w:val="en-GB"/>
        </w:rPr>
        <w:t xml:space="preserve">how the sets of MOs are associated with LO(s). See </w:t>
      </w:r>
      <w:r w:rsidR="008E241B">
        <w:rPr>
          <w:szCs w:val="20"/>
          <w:lang w:val="en-GB"/>
        </w:rPr>
        <w:t xml:space="preserve">an example copied below. </w:t>
      </w:r>
    </w:p>
    <w:p w14:paraId="6F861994" w14:textId="77777777" w:rsidR="00B66E2D" w:rsidRDefault="00B66E2D" w:rsidP="00B66E2D">
      <w:pPr>
        <w:spacing w:after="0"/>
        <w:rPr>
          <w:szCs w:val="20"/>
          <w:lang w:val="en-GB"/>
        </w:rPr>
      </w:pPr>
    </w:p>
    <w:tbl>
      <w:tblPr>
        <w:tblStyle w:val="TableGrid"/>
        <w:tblW w:w="0" w:type="auto"/>
        <w:tblLook w:val="04A0" w:firstRow="1" w:lastRow="0" w:firstColumn="1" w:lastColumn="0" w:noHBand="0" w:noVBand="1"/>
      </w:tblPr>
      <w:tblGrid>
        <w:gridCol w:w="9629"/>
      </w:tblGrid>
      <w:tr w:rsidR="00B66E2D" w14:paraId="756A073E" w14:textId="77777777" w:rsidTr="00B66E2D">
        <w:tc>
          <w:tcPr>
            <w:tcW w:w="9629" w:type="dxa"/>
          </w:tcPr>
          <w:p w14:paraId="56535426" w14:textId="77777777" w:rsidR="00B66E2D" w:rsidRPr="00B66E2D" w:rsidRDefault="00B66E2D" w:rsidP="00B66E2D">
            <w:pPr>
              <w:spacing w:after="0"/>
              <w:rPr>
                <w:rFonts w:ascii="Times New Roman" w:hAnsi="Times New Roman" w:cs="Times New Roman"/>
                <w:sz w:val="20"/>
                <w:szCs w:val="20"/>
                <w:lang w:val="en-GB"/>
              </w:rPr>
            </w:pPr>
          </w:p>
          <w:p w14:paraId="55D00D65" w14:textId="77777777" w:rsidR="00B66E2D" w:rsidRPr="00B66E2D" w:rsidRDefault="00B66E2D" w:rsidP="00B66E2D">
            <w:pPr>
              <w:spacing w:after="0"/>
              <w:rPr>
                <w:rFonts w:ascii="Times New Roman" w:hAnsi="Times New Roman" w:cs="Times New Roman"/>
                <w:sz w:val="20"/>
                <w:szCs w:val="20"/>
                <w:lang w:val="en-GB"/>
              </w:rPr>
            </w:pPr>
            <w:r w:rsidRPr="00B66E2D">
              <w:rPr>
                <w:rFonts w:ascii="Times New Roman" w:hAnsi="Times New Roman" w:cs="Times New Roman"/>
                <w:sz w:val="20"/>
                <w:szCs w:val="20"/>
                <w:lang w:val="en-GB"/>
              </w:rPr>
              <w:t>Such an example is shown in the figure, where set 1 of MOs are monitored by UEs in subgroups 1 to N for the corresponding PO, while set 2 of MOs are monitored by UEs in subgroups N+1 to 2N for the corresponding PO. It was observed that companies used two different approaches to define an LO for such a case:</w:t>
            </w:r>
          </w:p>
          <w:p w14:paraId="299EC27F" w14:textId="77777777" w:rsidR="00B66E2D" w:rsidRPr="00B66E2D" w:rsidRDefault="00B66E2D" w:rsidP="00B66E2D">
            <w:pPr>
              <w:pStyle w:val="ListParagraph"/>
              <w:spacing w:line="240" w:lineRule="auto"/>
              <w:ind w:hanging="360"/>
              <w:rPr>
                <w:rFonts w:ascii="Times New Roman" w:hAnsi="Times New Roman" w:cs="Times New Roman"/>
                <w:sz w:val="20"/>
                <w:szCs w:val="20"/>
                <w:lang w:val="en-GB"/>
              </w:rPr>
            </w:pPr>
            <w:r w:rsidRPr="00B66E2D">
              <w:rPr>
                <w:rFonts w:ascii="Times New Roman" w:hAnsi="Times New Roman" w:cs="Times New Roman"/>
                <w:sz w:val="20"/>
                <w:szCs w:val="20"/>
              </w:rPr>
              <w:t xml:space="preserve">Approach 1: The LO consists of both set 1 and set 2 of </w:t>
            </w:r>
            <w:proofErr w:type="spellStart"/>
            <w:r w:rsidRPr="00B66E2D">
              <w:rPr>
                <w:rFonts w:ascii="Times New Roman" w:hAnsi="Times New Roman" w:cs="Times New Roman"/>
                <w:sz w:val="20"/>
                <w:szCs w:val="20"/>
              </w:rPr>
              <w:t>MOs.</w:t>
            </w:r>
            <w:proofErr w:type="spellEnd"/>
          </w:p>
          <w:p w14:paraId="4A983DB4" w14:textId="77777777" w:rsidR="00B66E2D" w:rsidRPr="00B66E2D" w:rsidRDefault="00B66E2D" w:rsidP="00B66E2D">
            <w:pPr>
              <w:pStyle w:val="ListParagraph"/>
              <w:spacing w:line="240" w:lineRule="auto"/>
              <w:ind w:hanging="360"/>
              <w:rPr>
                <w:rFonts w:ascii="Times New Roman" w:hAnsi="Times New Roman" w:cs="Times New Roman"/>
                <w:sz w:val="20"/>
                <w:szCs w:val="20"/>
              </w:rPr>
            </w:pPr>
            <w:r w:rsidRPr="00B66E2D">
              <w:rPr>
                <w:rFonts w:ascii="Times New Roman" w:hAnsi="Times New Roman" w:cs="Times New Roman"/>
                <w:sz w:val="20"/>
                <w:szCs w:val="20"/>
              </w:rPr>
              <w:t xml:space="preserve">Approach 2: One LO consists of set 1 of MOs, and another LO consists of set 2 of MOs </w:t>
            </w:r>
          </w:p>
          <w:p w14:paraId="4D840BBD" w14:textId="77777777" w:rsidR="00B66E2D" w:rsidRPr="00B66E2D" w:rsidRDefault="00B66E2D" w:rsidP="00B66E2D">
            <w:pPr>
              <w:rPr>
                <w:rFonts w:ascii="Times New Roman" w:hAnsi="Times New Roman" w:cs="Times New Roman"/>
                <w:sz w:val="20"/>
                <w:szCs w:val="20"/>
              </w:rPr>
            </w:pPr>
          </w:p>
          <w:p w14:paraId="0CF3860B" w14:textId="280ADA43" w:rsidR="00B66E2D" w:rsidRPr="00553A60" w:rsidRDefault="00B66E2D" w:rsidP="00553A60">
            <w:pPr>
              <w:jc w:val="center"/>
              <w:rPr>
                <w:rFonts w:ascii="Times New Roman" w:hAnsi="Times New Roman" w:cs="Times New Roman"/>
                <w:sz w:val="20"/>
                <w:szCs w:val="20"/>
              </w:rPr>
            </w:pPr>
            <w:r w:rsidRPr="00B66E2D">
              <w:rPr>
                <w:rFonts w:ascii="Times New Roman" w:hAnsi="Times New Roman" w:cs="Times New Roman"/>
                <w:noProof/>
                <w:szCs w:val="20"/>
              </w:rPr>
              <w:drawing>
                <wp:inline distT="0" distB="0" distL="0" distR="0" wp14:anchorId="4A251ABA" wp14:editId="3DAFE7FC">
                  <wp:extent cx="5427345" cy="592455"/>
                  <wp:effectExtent l="0" t="0" r="1905" b="0"/>
                  <wp:docPr id="1728815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7345" cy="592455"/>
                          </a:xfrm>
                          <a:prstGeom prst="rect">
                            <a:avLst/>
                          </a:prstGeom>
                          <a:noFill/>
                          <a:ln>
                            <a:noFill/>
                          </a:ln>
                        </pic:spPr>
                      </pic:pic>
                    </a:graphicData>
                  </a:graphic>
                </wp:inline>
              </w:drawing>
            </w:r>
          </w:p>
        </w:tc>
      </w:tr>
    </w:tbl>
    <w:p w14:paraId="006FBFA2" w14:textId="77777777" w:rsidR="00B66E2D" w:rsidRDefault="00B66E2D" w:rsidP="00B66E2D">
      <w:pPr>
        <w:spacing w:after="0"/>
        <w:rPr>
          <w:szCs w:val="20"/>
          <w:lang w:val="en-GB"/>
        </w:rPr>
      </w:pPr>
    </w:p>
    <w:p w14:paraId="378D6FBA" w14:textId="4441717A" w:rsidR="00553A60" w:rsidRPr="00553A60" w:rsidRDefault="00553A60" w:rsidP="008E241B">
      <w:pPr>
        <w:spacing w:after="0"/>
        <w:rPr>
          <w:rFonts w:eastAsia="Malgun Gothic" w:cs="Arial"/>
          <w:szCs w:val="20"/>
          <w:lang w:val="en-GB" w:eastAsia="ko-KR"/>
        </w:rPr>
      </w:pPr>
      <w:r>
        <w:rPr>
          <w:rFonts w:eastAsia="Malgun Gothic"/>
          <w:szCs w:val="20"/>
          <w:lang w:val="en-GB" w:eastAsia="ko-KR"/>
        </w:rPr>
        <w:t>Our preference is for LO to follow similar high-level principle as specified for PEI-O in Rel17</w:t>
      </w:r>
      <w:r w:rsidR="00270BDB">
        <w:rPr>
          <w:rFonts w:eastAsia="Malgun Gothic"/>
          <w:szCs w:val="20"/>
          <w:lang w:val="en-GB" w:eastAsia="ko-KR"/>
        </w:rPr>
        <w:t>,</w:t>
      </w:r>
      <w:r>
        <w:rPr>
          <w:rFonts w:eastAsia="Malgun Gothic"/>
          <w:szCs w:val="20"/>
          <w:lang w:val="en-GB" w:eastAsia="ko-KR"/>
        </w:rPr>
        <w:t xml:space="preserve"> i.e., following from 38.304.</w:t>
      </w:r>
      <w:r>
        <w:rPr>
          <w:rFonts w:eastAsia="Malgun Gothic"/>
          <w:szCs w:val="20"/>
          <w:lang w:val="en-GB" w:eastAsia="ko-KR"/>
        </w:rPr>
        <w:br/>
      </w:r>
      <w:r>
        <w:rPr>
          <w:rFonts w:eastAsia="Malgun Gothic"/>
          <w:szCs w:val="20"/>
          <w:lang w:val="en-GB" w:eastAsia="ko-KR"/>
        </w:rPr>
        <w:br/>
      </w:r>
      <w:r w:rsidRPr="00553A60">
        <w:rPr>
          <w:rFonts w:eastAsia="Malgun Gothic" w:cs="Arial"/>
          <w:szCs w:val="20"/>
          <w:lang w:val="en-GB" w:eastAsia="ko-KR"/>
        </w:rPr>
        <w:t>“</w:t>
      </w:r>
      <w:r w:rsidRPr="00553A60">
        <w:rPr>
          <w:rFonts w:eastAsia="SimSun" w:cs="Arial"/>
          <w:i/>
          <w:iCs/>
          <w:szCs w:val="20"/>
        </w:rPr>
        <w:t>The UE monitors one PEI occasion per DRX cycle. A PEI occasion (PEI-O) is a set of PDCCH monitoring occasions (MOs) and can consist of multiple time slots (e.g. subframes or OFDM symbols) where PEI can be sent (TS 38.213 [4])</w:t>
      </w:r>
      <w:r w:rsidRPr="00553A60">
        <w:rPr>
          <w:rFonts w:eastAsia="SimSun" w:cs="Arial"/>
        </w:rPr>
        <w:t>.</w:t>
      </w:r>
      <w:r w:rsidRPr="00553A60">
        <w:rPr>
          <w:rFonts w:eastAsia="Malgun Gothic" w:cs="Arial"/>
          <w:szCs w:val="20"/>
          <w:lang w:val="en-GB" w:eastAsia="ko-KR"/>
        </w:rPr>
        <w:t>”</w:t>
      </w:r>
    </w:p>
    <w:p w14:paraId="4803F6AE" w14:textId="05EFBDD0" w:rsidR="00553A60" w:rsidRPr="00553A60" w:rsidRDefault="00553A60" w:rsidP="008E241B">
      <w:pPr>
        <w:spacing w:after="0"/>
        <w:rPr>
          <w:rFonts w:eastAsia="Malgun Gothic" w:cs="Arial"/>
          <w:szCs w:val="20"/>
          <w:lang w:val="en-GB" w:eastAsia="ko-KR"/>
        </w:rPr>
      </w:pPr>
      <w:r w:rsidRPr="00553A60">
        <w:rPr>
          <w:rFonts w:eastAsia="Malgun Gothic" w:cs="Arial"/>
          <w:szCs w:val="20"/>
          <w:lang w:val="en-GB" w:eastAsia="ko-KR"/>
        </w:rPr>
        <w:t>…</w:t>
      </w:r>
    </w:p>
    <w:p w14:paraId="5B1B4F52" w14:textId="267B4035" w:rsidR="00553A60" w:rsidRPr="00553A60" w:rsidRDefault="00553A60" w:rsidP="008E241B">
      <w:pPr>
        <w:spacing w:after="0"/>
        <w:rPr>
          <w:rFonts w:eastAsia="Malgun Gothic" w:cs="Arial"/>
          <w:szCs w:val="20"/>
          <w:lang w:val="en-GB" w:eastAsia="ko-KR"/>
        </w:rPr>
      </w:pPr>
      <w:r w:rsidRPr="00553A60">
        <w:rPr>
          <w:rFonts w:eastAsia="Malgun Gothic" w:cs="Arial"/>
          <w:szCs w:val="20"/>
          <w:lang w:val="en-GB" w:eastAsia="ko-KR"/>
        </w:rPr>
        <w:t>…</w:t>
      </w:r>
    </w:p>
    <w:p w14:paraId="41BEDC06" w14:textId="5838AF82" w:rsidR="00553A60" w:rsidRPr="00553A60" w:rsidRDefault="00553A60" w:rsidP="00270BDB">
      <w:pPr>
        <w:spacing w:after="0"/>
        <w:rPr>
          <w:rFonts w:eastAsia="SimSun" w:cs="Arial"/>
          <w:i/>
          <w:iCs/>
          <w:szCs w:val="20"/>
          <w:lang w:eastAsia="zh-CN"/>
        </w:rPr>
      </w:pPr>
      <w:r w:rsidRPr="00553A60">
        <w:rPr>
          <w:rFonts w:eastAsia="Malgun Gothic" w:cs="Arial"/>
          <w:szCs w:val="20"/>
          <w:lang w:val="en-GB" w:eastAsia="ko-KR"/>
        </w:rPr>
        <w:t>“</w:t>
      </w:r>
      <w:r w:rsidRPr="00553A60">
        <w:rPr>
          <w:rFonts w:eastAsia="SimSun" w:cs="Arial"/>
          <w:i/>
          <w:iCs/>
          <w:szCs w:val="20"/>
        </w:rPr>
        <w:t>A PEI occasion is a set of '</w:t>
      </w:r>
      <w:r w:rsidRPr="00553A60">
        <w:rPr>
          <w:rFonts w:eastAsia="Batang" w:cs="Arial"/>
          <w:bCs/>
          <w:i/>
          <w:iCs/>
          <w:szCs w:val="20"/>
          <w:lang w:eastAsia="ko-KR"/>
        </w:rPr>
        <w:t xml:space="preserve">S*X' </w:t>
      </w:r>
      <w:r w:rsidRPr="00553A60">
        <w:rPr>
          <w:rFonts w:eastAsia="SimSun" w:cs="Arial"/>
          <w:i/>
          <w:iCs/>
          <w:szCs w:val="20"/>
        </w:rPr>
        <w:t xml:space="preserve">consecutive PDCCH MOs, where </w:t>
      </w:r>
      <w:r w:rsidRPr="00553A60">
        <w:rPr>
          <w:rFonts w:eastAsia="SimSun" w:cs="Arial"/>
          <w:i/>
          <w:iCs/>
          <w:szCs w:val="20"/>
          <w:lang w:eastAsia="ko-KR"/>
        </w:rPr>
        <w:t>'S'</w:t>
      </w:r>
      <w:r w:rsidRPr="00553A60">
        <w:rPr>
          <w:rFonts w:eastAsia="SimSun" w:cs="Arial"/>
          <w:i/>
          <w:iCs/>
          <w:szCs w:val="20"/>
        </w:rPr>
        <w:t xml:space="preserve"> is the number of actual transmitted SSBs determined according to </w:t>
      </w:r>
      <w:proofErr w:type="spellStart"/>
      <w:r w:rsidRPr="00553A60">
        <w:rPr>
          <w:rFonts w:eastAsia="SimSun" w:cs="Arial"/>
          <w:i/>
          <w:iCs/>
          <w:szCs w:val="20"/>
        </w:rPr>
        <w:t>ssb-PositionsInBurst</w:t>
      </w:r>
      <w:proofErr w:type="spellEnd"/>
      <w:r w:rsidRPr="00553A60">
        <w:rPr>
          <w:rFonts w:eastAsia="SimSun" w:cs="Arial"/>
          <w:i/>
          <w:iCs/>
          <w:szCs w:val="20"/>
        </w:rPr>
        <w:t xml:space="preserve"> in SIB1,</w:t>
      </w:r>
      <w:r w:rsidRPr="00553A60">
        <w:rPr>
          <w:rFonts w:eastAsia="Batang" w:cs="Arial"/>
          <w:bCs/>
          <w:i/>
          <w:iCs/>
          <w:szCs w:val="20"/>
        </w:rPr>
        <w:t xml:space="preserve"> and X is the </w:t>
      </w:r>
      <w:proofErr w:type="spellStart"/>
      <w:r w:rsidRPr="00553A60">
        <w:rPr>
          <w:rFonts w:eastAsia="Batang" w:cs="Arial"/>
          <w:bCs/>
          <w:i/>
          <w:iCs/>
          <w:szCs w:val="20"/>
        </w:rPr>
        <w:t>nrofPDCCH-MonitoringOccasionPerSSB-InPO</w:t>
      </w:r>
      <w:proofErr w:type="spellEnd"/>
      <w:r w:rsidRPr="00553A60">
        <w:rPr>
          <w:rFonts w:eastAsia="Batang" w:cs="Arial"/>
          <w:bCs/>
          <w:i/>
          <w:iCs/>
          <w:szCs w:val="20"/>
          <w:lang w:eastAsia="ko-KR"/>
        </w:rPr>
        <w:t xml:space="preserve"> if configured or is equal to 1 otherwise</w:t>
      </w:r>
      <w:r w:rsidRPr="00553A60">
        <w:rPr>
          <w:rFonts w:eastAsia="SimSun" w:cs="Arial"/>
          <w:i/>
          <w:iCs/>
          <w:szCs w:val="20"/>
        </w:rPr>
        <w:t>.</w:t>
      </w:r>
      <w:r w:rsidRPr="00553A60">
        <w:rPr>
          <w:rFonts w:eastAsia="SimSun" w:cs="Arial"/>
          <w:i/>
          <w:iCs/>
          <w:sz w:val="18"/>
          <w:szCs w:val="20"/>
        </w:rPr>
        <w:t xml:space="preserve"> </w:t>
      </w:r>
      <w:r w:rsidRPr="00553A60">
        <w:rPr>
          <w:rFonts w:eastAsia="SimSun" w:cs="Arial"/>
          <w:i/>
          <w:iCs/>
          <w:szCs w:val="20"/>
        </w:rPr>
        <w:t xml:space="preserve">The </w:t>
      </w:r>
      <w:r w:rsidRPr="00553A60">
        <w:rPr>
          <w:rFonts w:eastAsia="Batang" w:cs="Arial"/>
          <w:bCs/>
          <w:i/>
          <w:iCs/>
          <w:szCs w:val="20"/>
        </w:rPr>
        <w:t>[x*S+K]</w:t>
      </w:r>
      <w:proofErr w:type="spellStart"/>
      <w:r w:rsidRPr="00553A60">
        <w:rPr>
          <w:rFonts w:eastAsia="Batang" w:cs="Arial"/>
          <w:bCs/>
          <w:i/>
          <w:iCs/>
          <w:szCs w:val="20"/>
          <w:vertAlign w:val="superscript"/>
        </w:rPr>
        <w:t>th</w:t>
      </w:r>
      <w:proofErr w:type="spellEnd"/>
      <w:r w:rsidRPr="00553A60">
        <w:rPr>
          <w:rFonts w:eastAsia="SimSun" w:cs="Arial"/>
          <w:i/>
          <w:iCs/>
          <w:szCs w:val="20"/>
        </w:rPr>
        <w:t xml:space="preserve"> PDCCH MO for PEI in the PEI-O </w:t>
      </w:r>
      <w:r w:rsidRPr="00553A60">
        <w:rPr>
          <w:rFonts w:eastAsia="Batang" w:cs="Arial"/>
          <w:bCs/>
          <w:i/>
          <w:iCs/>
          <w:szCs w:val="20"/>
        </w:rPr>
        <w:t>correspond</w:t>
      </w:r>
      <w:r w:rsidRPr="00553A60">
        <w:rPr>
          <w:rFonts w:eastAsia="Batang" w:cs="Arial"/>
          <w:bCs/>
          <w:i/>
          <w:iCs/>
          <w:szCs w:val="20"/>
          <w:lang w:eastAsia="ko-KR"/>
        </w:rPr>
        <w:t>s</w:t>
      </w:r>
      <w:r w:rsidRPr="00553A60">
        <w:rPr>
          <w:rFonts w:eastAsia="Batang" w:cs="Arial"/>
          <w:bCs/>
          <w:i/>
          <w:iCs/>
          <w:szCs w:val="20"/>
        </w:rPr>
        <w:t xml:space="preserve"> to the K</w:t>
      </w:r>
      <w:r w:rsidRPr="00553A60">
        <w:rPr>
          <w:rFonts w:eastAsia="Batang" w:cs="Arial"/>
          <w:bCs/>
          <w:i/>
          <w:iCs/>
          <w:szCs w:val="20"/>
          <w:vertAlign w:val="superscript"/>
          <w:lang w:eastAsia="ko-KR"/>
        </w:rPr>
        <w:t>th</w:t>
      </w:r>
      <w:r w:rsidRPr="00553A60">
        <w:rPr>
          <w:rFonts w:eastAsia="Batang" w:cs="Arial"/>
          <w:bCs/>
          <w:i/>
          <w:iCs/>
          <w:szCs w:val="20"/>
          <w:lang w:eastAsia="ko-KR"/>
        </w:rPr>
        <w:t xml:space="preserve"> </w:t>
      </w:r>
      <w:r w:rsidRPr="00553A60">
        <w:rPr>
          <w:rFonts w:eastAsia="Batang" w:cs="Arial"/>
          <w:bCs/>
          <w:i/>
          <w:iCs/>
          <w:szCs w:val="20"/>
        </w:rPr>
        <w:t>transmitted SSB</w:t>
      </w:r>
      <w:r w:rsidRPr="00553A60">
        <w:rPr>
          <w:rFonts w:eastAsia="SimSun" w:cs="Arial"/>
          <w:i/>
          <w:iCs/>
          <w:szCs w:val="20"/>
        </w:rPr>
        <w:t xml:space="preserve">, where </w:t>
      </w:r>
      <w:r w:rsidRPr="00553A60">
        <w:rPr>
          <w:rFonts w:eastAsia="Batang" w:cs="Arial"/>
          <w:bCs/>
          <w:i/>
          <w:iCs/>
          <w:szCs w:val="20"/>
        </w:rPr>
        <w:t>x=</w:t>
      </w:r>
      <w:proofErr w:type="gramStart"/>
      <w:r w:rsidRPr="00553A60">
        <w:rPr>
          <w:rFonts w:eastAsia="Batang" w:cs="Arial"/>
          <w:bCs/>
          <w:i/>
          <w:iCs/>
          <w:szCs w:val="20"/>
        </w:rPr>
        <w:t>0,1,…</w:t>
      </w:r>
      <w:proofErr w:type="gramEnd"/>
      <w:r w:rsidRPr="00553A60">
        <w:rPr>
          <w:rFonts w:eastAsia="Batang" w:cs="Arial"/>
          <w:bCs/>
          <w:i/>
          <w:iCs/>
          <w:szCs w:val="20"/>
        </w:rPr>
        <w:t xml:space="preserve">,X-1, </w:t>
      </w:r>
      <w:r w:rsidRPr="00553A60">
        <w:rPr>
          <w:rFonts w:eastAsia="SimSun" w:cs="Arial"/>
          <w:i/>
          <w:iCs/>
          <w:szCs w:val="20"/>
        </w:rPr>
        <w:t xml:space="preserve">K=1,2,…,S. The PDCCH MOs for PEI which do not overlap with UL symbols (determined according to </w:t>
      </w:r>
      <w:proofErr w:type="spellStart"/>
      <w:r w:rsidRPr="00553A60">
        <w:rPr>
          <w:rFonts w:eastAsia="SimSun" w:cs="Arial"/>
          <w:i/>
          <w:iCs/>
          <w:szCs w:val="20"/>
        </w:rPr>
        <w:t>tdd</w:t>
      </w:r>
      <w:proofErr w:type="spellEnd"/>
      <w:r w:rsidRPr="00553A60">
        <w:rPr>
          <w:rFonts w:eastAsia="SimSun" w:cs="Arial"/>
          <w:i/>
          <w:iCs/>
          <w:szCs w:val="20"/>
        </w:rPr>
        <w:t>-UL-DL-</w:t>
      </w:r>
      <w:proofErr w:type="spellStart"/>
      <w:r w:rsidRPr="00553A60">
        <w:rPr>
          <w:rFonts w:eastAsia="SimSun" w:cs="Arial"/>
          <w:i/>
          <w:iCs/>
          <w:szCs w:val="20"/>
        </w:rPr>
        <w:t>ConfigurationCommon</w:t>
      </w:r>
      <w:proofErr w:type="spellEnd"/>
      <w:r w:rsidRPr="00553A60">
        <w:rPr>
          <w:rFonts w:eastAsia="SimSun" w:cs="Arial"/>
          <w:i/>
          <w:iCs/>
          <w:szCs w:val="20"/>
        </w:rPr>
        <w:t xml:space="preserve">) are sequentially numbered from zero starting from the first PDCCH MO for PEI in the PEI-O. </w:t>
      </w:r>
      <w:r w:rsidRPr="00553A60">
        <w:rPr>
          <w:rFonts w:eastAsia="SimSun" w:cs="Arial"/>
          <w:i/>
          <w:iCs/>
          <w:szCs w:val="20"/>
          <w:lang w:eastAsia="ko-KR"/>
        </w:rPr>
        <w:t xml:space="preserve">When the UE </w:t>
      </w:r>
      <w:r w:rsidRPr="00553A60">
        <w:rPr>
          <w:rFonts w:eastAsia="SimSun" w:cs="Arial"/>
          <w:i/>
          <w:iCs/>
          <w:szCs w:val="20"/>
          <w:lang w:eastAsia="ko-KR"/>
        </w:rPr>
        <w:lastRenderedPageBreak/>
        <w:t>detects a PEI within its PEI-O, the UE is not required to monitor the subsequent MO(s) associated with the same PEI-O.</w:t>
      </w:r>
      <w:r w:rsidR="00A46B6C">
        <w:rPr>
          <w:rFonts w:eastAsia="SimSun" w:cs="Arial"/>
          <w:i/>
          <w:iCs/>
          <w:szCs w:val="20"/>
          <w:lang w:eastAsia="ko-KR"/>
        </w:rPr>
        <w:t>”</w:t>
      </w:r>
    </w:p>
    <w:p w14:paraId="17D2C5DE" w14:textId="77777777" w:rsidR="00270BDB" w:rsidRDefault="00270BDB" w:rsidP="00270BDB">
      <w:pPr>
        <w:spacing w:after="0"/>
      </w:pPr>
    </w:p>
    <w:p w14:paraId="31D33958" w14:textId="6D6C54EB" w:rsidR="00B66E2D" w:rsidRDefault="00553A60" w:rsidP="008E241B">
      <w:pPr>
        <w:spacing w:after="0"/>
      </w:pPr>
      <w:r>
        <w:t xml:space="preserve">Therefore, </w:t>
      </w:r>
      <w:r w:rsidR="007A562C">
        <w:t xml:space="preserve">if UE subgroup segmentation is supported, </w:t>
      </w:r>
      <w:r w:rsidR="00430D6B">
        <w:t>approach 1 should be supported</w:t>
      </w:r>
      <w:r w:rsidR="008E241B">
        <w:t>,</w:t>
      </w:r>
      <w:r>
        <w:t xml:space="preserve"> </w:t>
      </w:r>
      <w:r w:rsidR="0092036B">
        <w:t>simplifying</w:t>
      </w:r>
      <w:r>
        <w:t xml:space="preserve"> the determination of LO/MO associated with a PO.</w:t>
      </w:r>
    </w:p>
    <w:p w14:paraId="4BDB245B" w14:textId="77777777" w:rsidR="00F277AB" w:rsidRDefault="00F277AB" w:rsidP="008E241B">
      <w:pPr>
        <w:spacing w:after="0"/>
      </w:pPr>
    </w:p>
    <w:p w14:paraId="59A37F63" w14:textId="0CD5D0CD" w:rsidR="00553A60" w:rsidRPr="009B0402" w:rsidRDefault="00553A60" w:rsidP="00553A60">
      <w:pPr>
        <w:pStyle w:val="Proposal"/>
        <w:rPr>
          <w:lang w:val="en-GB"/>
        </w:rPr>
      </w:pPr>
      <w:bookmarkStart w:id="44" w:name="_Toc178953142"/>
      <w:r>
        <w:rPr>
          <w:lang w:eastAsia="en-GB"/>
        </w:rPr>
        <w:t xml:space="preserve">If </w:t>
      </w:r>
      <w:r>
        <w:rPr>
          <w:szCs w:val="20"/>
          <w:lang w:val="en-GB"/>
        </w:rPr>
        <w:t xml:space="preserve">there </w:t>
      </w:r>
      <w:r w:rsidR="000261C0">
        <w:rPr>
          <w:szCs w:val="20"/>
          <w:lang w:val="en-GB"/>
        </w:rPr>
        <w:t>are</w:t>
      </w:r>
      <w:r>
        <w:rPr>
          <w:szCs w:val="20"/>
          <w:lang w:val="en-GB"/>
        </w:rPr>
        <w:t xml:space="preserve"> different sets of LP-WUS MOs which are monitored by different sets of UE subgroups corresponding to the same PO</w:t>
      </w:r>
      <w:r w:rsidR="000261C0">
        <w:rPr>
          <w:szCs w:val="20"/>
          <w:lang w:val="en-GB"/>
        </w:rPr>
        <w:t>, the sets of MOs belong to the same LO.</w:t>
      </w:r>
      <w:bookmarkEnd w:id="44"/>
      <w:r w:rsidRPr="009B0402">
        <w:rPr>
          <w:lang w:val="en-GB"/>
        </w:rPr>
        <w:t xml:space="preserve">  </w:t>
      </w:r>
    </w:p>
    <w:p w14:paraId="50375DC5" w14:textId="77777777" w:rsidR="00B66E2D" w:rsidRDefault="00B66E2D" w:rsidP="00EC287D">
      <w:pPr>
        <w:pStyle w:val="BodyText"/>
      </w:pPr>
    </w:p>
    <w:p w14:paraId="3B5830CA" w14:textId="3DC75248" w:rsidR="00F762AB" w:rsidRDefault="00F762AB" w:rsidP="00EC287D">
      <w:pPr>
        <w:pStyle w:val="BodyText"/>
      </w:pPr>
      <w:r>
        <w:t>Further</w:t>
      </w:r>
      <w:r w:rsidR="00931275">
        <w:t>,</w:t>
      </w:r>
      <w:r>
        <w:t xml:space="preserve"> the maximum number of subgroups per PO</w:t>
      </w:r>
      <w:r w:rsidR="008A0E1E">
        <w:t xml:space="preserve"> (X)</w:t>
      </w:r>
      <w:r>
        <w:t xml:space="preserve"> is to be </w:t>
      </w:r>
      <w:proofErr w:type="gramStart"/>
      <w:r>
        <w:t>down-selected</w:t>
      </w:r>
      <w:proofErr w:type="gramEnd"/>
      <w:r>
        <w:t xml:space="preserve"> from 8 to 256 subgroups.  </w:t>
      </w:r>
    </w:p>
    <w:tbl>
      <w:tblPr>
        <w:tblStyle w:val="TableGrid"/>
        <w:tblW w:w="0" w:type="auto"/>
        <w:tblLook w:val="04A0" w:firstRow="1" w:lastRow="0" w:firstColumn="1" w:lastColumn="0" w:noHBand="0" w:noVBand="1"/>
      </w:tblPr>
      <w:tblGrid>
        <w:gridCol w:w="9629"/>
      </w:tblGrid>
      <w:tr w:rsidR="00F762AB" w14:paraId="1D56917C" w14:textId="77777777" w:rsidTr="00F762AB">
        <w:tc>
          <w:tcPr>
            <w:tcW w:w="9629" w:type="dxa"/>
          </w:tcPr>
          <w:p w14:paraId="7F49695D" w14:textId="77777777" w:rsidR="00F762AB" w:rsidRPr="00B43D47" w:rsidRDefault="00F762AB" w:rsidP="00F762AB">
            <w:pPr>
              <w:spacing w:after="0"/>
              <w:rPr>
                <w:rFonts w:ascii="Times" w:hAnsi="Times"/>
                <w:b/>
                <w:bCs/>
                <w:sz w:val="20"/>
              </w:rPr>
            </w:pPr>
            <w:r w:rsidRPr="00B43D47">
              <w:rPr>
                <w:rFonts w:ascii="Times" w:hAnsi="Times"/>
                <w:b/>
                <w:bCs/>
                <w:sz w:val="20"/>
                <w:highlight w:val="green"/>
              </w:rPr>
              <w:t>Agreement</w:t>
            </w:r>
          </w:p>
          <w:p w14:paraId="3E5C1D15" w14:textId="77777777" w:rsidR="00F762AB" w:rsidRPr="00B43D47" w:rsidRDefault="00F762AB" w:rsidP="00F762AB">
            <w:pPr>
              <w:spacing w:after="0"/>
              <w:rPr>
                <w:rFonts w:ascii="Times" w:hAnsi="Times"/>
                <w:sz w:val="20"/>
              </w:rPr>
            </w:pPr>
            <w:r w:rsidRPr="00B43D47">
              <w:rPr>
                <w:rFonts w:ascii="Times" w:hAnsi="Times"/>
                <w:sz w:val="20"/>
              </w:rPr>
              <w:t xml:space="preserve">For the maximum number of subgroups per PO (X), </w:t>
            </w:r>
            <w:proofErr w:type="gramStart"/>
            <w:r w:rsidRPr="00B43D47">
              <w:rPr>
                <w:rFonts w:ascii="Times" w:hAnsi="Times"/>
                <w:sz w:val="20"/>
              </w:rPr>
              <w:t>down-select</w:t>
            </w:r>
            <w:proofErr w:type="gramEnd"/>
            <w:r w:rsidRPr="00B43D47">
              <w:rPr>
                <w:rFonts w:ascii="Times" w:hAnsi="Times"/>
                <w:sz w:val="20"/>
              </w:rPr>
              <w:t xml:space="preserve"> from the following options in RAN1#118bis:</w:t>
            </w:r>
          </w:p>
          <w:p w14:paraId="6ED471B0" w14:textId="77777777" w:rsidR="00F762AB" w:rsidRPr="00B43D47" w:rsidRDefault="00F762AB" w:rsidP="00F762AB">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1: X = 8</w:t>
            </w:r>
          </w:p>
          <w:p w14:paraId="671A5C94" w14:textId="77777777" w:rsidR="00F762AB" w:rsidRPr="00B43D47" w:rsidRDefault="00F762AB" w:rsidP="00F762AB">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2: X = 16</w:t>
            </w:r>
          </w:p>
          <w:p w14:paraId="795E8C7A" w14:textId="77777777" w:rsidR="00F762AB" w:rsidRPr="00B43D47" w:rsidRDefault="00F762AB" w:rsidP="00F762AB">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3: X = 32</w:t>
            </w:r>
          </w:p>
          <w:p w14:paraId="3B40280B" w14:textId="77777777" w:rsidR="00F762AB" w:rsidRPr="00B43D47" w:rsidRDefault="00F762AB" w:rsidP="00F762AB">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4: X = 64</w:t>
            </w:r>
          </w:p>
          <w:p w14:paraId="274D146D" w14:textId="77777777" w:rsidR="00F762AB" w:rsidRPr="00B43D47" w:rsidRDefault="00F762AB" w:rsidP="00F762AB">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5: X = 128</w:t>
            </w:r>
          </w:p>
          <w:p w14:paraId="531558B0" w14:textId="77777777" w:rsidR="00F762AB" w:rsidRPr="00B43D47" w:rsidRDefault="00F762AB" w:rsidP="00F762AB">
            <w:pPr>
              <w:numPr>
                <w:ilvl w:val="0"/>
                <w:numId w:val="32"/>
              </w:numPr>
              <w:overflowPunct w:val="0"/>
              <w:autoSpaceDE w:val="0"/>
              <w:autoSpaceDN w:val="0"/>
              <w:adjustRightInd w:val="0"/>
              <w:spacing w:after="0" w:line="240" w:lineRule="auto"/>
              <w:contextualSpacing/>
              <w:jc w:val="both"/>
              <w:textAlignment w:val="baseline"/>
              <w:rPr>
                <w:rFonts w:ascii="Times" w:eastAsia="Microsoft YaHei" w:hAnsi="Times" w:cs="Times"/>
                <w:sz w:val="20"/>
                <w:lang w:eastAsia="zh-CN"/>
              </w:rPr>
            </w:pPr>
            <w:r w:rsidRPr="00B43D47">
              <w:rPr>
                <w:rFonts w:ascii="Times" w:eastAsia="Microsoft YaHei" w:hAnsi="Times" w:cs="Times"/>
                <w:sz w:val="20"/>
                <w:lang w:eastAsia="zh-CN"/>
              </w:rPr>
              <w:t>Option 6: X = 256</w:t>
            </w:r>
          </w:p>
          <w:p w14:paraId="236CBB34" w14:textId="01782912" w:rsidR="00F762AB" w:rsidRPr="00F762AB" w:rsidRDefault="00F762AB" w:rsidP="00F762AB">
            <w:pPr>
              <w:spacing w:after="0"/>
              <w:rPr>
                <w:rFonts w:ascii="Times" w:eastAsia="DengXian" w:hAnsi="Times"/>
                <w:sz w:val="20"/>
                <w:lang w:eastAsia="zh-CN" w:bidi="ar"/>
              </w:rPr>
            </w:pPr>
            <w:r w:rsidRPr="00B43D47">
              <w:rPr>
                <w:rFonts w:ascii="Times" w:eastAsia="DengXian" w:hAnsi="Times"/>
                <w:sz w:val="20"/>
                <w:lang w:eastAsia="zh-CN" w:bidi="ar"/>
              </w:rPr>
              <w:t xml:space="preserve">For decision in RAN1#118bis, companies are encouraged to provide the </w:t>
            </w:r>
            <w:r w:rsidRPr="00B43D47">
              <w:rPr>
                <w:rFonts w:ascii="Times" w:hAnsi="Times"/>
                <w:sz w:val="20"/>
              </w:rPr>
              <w:t>maximum number of information bits per LP-WUS (Z), the number of OFDM symbols occupied by LP-WUS per MO, the number of MOs for their preferred option.</w:t>
            </w:r>
          </w:p>
        </w:tc>
      </w:tr>
    </w:tbl>
    <w:p w14:paraId="7FEA3142" w14:textId="77777777" w:rsidR="00F762AB" w:rsidRDefault="00F762AB" w:rsidP="00EC287D">
      <w:pPr>
        <w:pStyle w:val="BodyText"/>
      </w:pPr>
    </w:p>
    <w:p w14:paraId="368DE74E" w14:textId="7E5057F1" w:rsidR="00691E15" w:rsidRDefault="00F762AB" w:rsidP="00691E15">
      <w:pPr>
        <w:pStyle w:val="BodyText"/>
        <w:rPr>
          <w:lang w:eastAsia="ja-JP"/>
        </w:rPr>
      </w:pPr>
      <w:r>
        <w:t>In general,</w:t>
      </w:r>
      <w:r w:rsidR="00A13704">
        <w:t xml:space="preserve"> the </w:t>
      </w:r>
      <w:r w:rsidR="00CE0D0E">
        <w:t xml:space="preserve">size of </w:t>
      </w:r>
      <w:r w:rsidR="00A13704">
        <w:t xml:space="preserve">LP-WUS payload </w:t>
      </w:r>
      <w:r w:rsidR="00CE0D0E">
        <w:t>correspond</w:t>
      </w:r>
      <w:r w:rsidR="00691E15">
        <w:t>s</w:t>
      </w:r>
      <w:r w:rsidR="00CE0D0E">
        <w:t xml:space="preserve"> to </w:t>
      </w:r>
      <w:r w:rsidR="00CE0D0E">
        <w:rPr>
          <w:lang w:val="en-GB" w:eastAsia="ja-JP"/>
        </w:rPr>
        <w:t xml:space="preserve">the </w:t>
      </w:r>
      <w:r w:rsidR="00676DF0">
        <w:rPr>
          <w:lang w:val="en-GB" w:eastAsia="ja-JP"/>
        </w:rPr>
        <w:t xml:space="preserve">number of </w:t>
      </w:r>
      <w:r w:rsidR="00CE0D0E">
        <w:rPr>
          <w:lang w:val="en-GB" w:eastAsia="ja-JP"/>
        </w:rPr>
        <w:t>UE subgroup</w:t>
      </w:r>
      <w:r w:rsidR="00676DF0">
        <w:rPr>
          <w:lang w:val="en-GB" w:eastAsia="ja-JP"/>
        </w:rPr>
        <w:t>s</w:t>
      </w:r>
      <w:r w:rsidR="00CE0D0E">
        <w:rPr>
          <w:lang w:val="en-GB" w:eastAsia="ja-JP"/>
        </w:rPr>
        <w:t xml:space="preserve"> </w:t>
      </w:r>
      <w:r w:rsidR="00676DF0">
        <w:rPr>
          <w:lang w:val="en-GB" w:eastAsia="ja-JP"/>
        </w:rPr>
        <w:t>and</w:t>
      </w:r>
      <w:r w:rsidR="00A13704">
        <w:t xml:space="preserve"> can be determined</w:t>
      </w:r>
      <w:r w:rsidR="00676DF0">
        <w:t>, e.g.,</w:t>
      </w:r>
      <w:r w:rsidR="00A13704" w:rsidRPr="0098735C">
        <w:t xml:space="preserve"> </w:t>
      </w:r>
      <w:r w:rsidR="00A13704">
        <w:t xml:space="preserve">based on the configurations of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676DF0">
        <w:t xml:space="preserve"> and</w:t>
      </w:r>
      <w:r w:rsidR="007D2A4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7D2A47">
        <w:rPr>
          <w:rFonts w:eastAsiaTheme="minorEastAsia"/>
        </w:rPr>
        <w:t xml:space="preserve">, and how the </w:t>
      </w:r>
      <w:r w:rsidR="007D2A47">
        <w:rPr>
          <w:rFonts w:eastAsiaTheme="minorEastAsia" w:cs="Arial"/>
          <w:szCs w:val="20"/>
        </w:rPr>
        <w:t>mapping of UE subgroup indication is done</w:t>
      </w:r>
      <w:r w:rsidR="00A13704">
        <w:t>.</w:t>
      </w:r>
      <w:r w:rsidR="00691E15">
        <w:t xml:space="preserve"> Larger number of UE subgroups per PO will result in larger LP-WUS payload size. </w:t>
      </w:r>
      <w:r w:rsidR="00411609">
        <w:t xml:space="preserve">Large LP-WUS payload size has </w:t>
      </w:r>
      <w:r w:rsidR="00CE0D0E">
        <w:t xml:space="preserve">a </w:t>
      </w:r>
      <w:r w:rsidR="00411609">
        <w:t>negative impact on LP-WUS coverage. It</w:t>
      </w:r>
      <w:r w:rsidR="00411609">
        <w:rPr>
          <w:lang w:eastAsia="ja-JP"/>
        </w:rPr>
        <w:t xml:space="preserve"> is </w:t>
      </w:r>
      <w:r w:rsidR="00CE0D0E">
        <w:rPr>
          <w:lang w:eastAsia="ja-JP"/>
        </w:rPr>
        <w:t xml:space="preserve">therefore </w:t>
      </w:r>
      <w:r w:rsidR="00411609">
        <w:rPr>
          <w:lang w:eastAsia="ja-JP"/>
        </w:rPr>
        <w:t xml:space="preserve">preferred that the maximum </w:t>
      </w:r>
      <w:r w:rsidR="007D2A47">
        <w:rPr>
          <w:lang w:eastAsia="ja-JP"/>
        </w:rPr>
        <w:t xml:space="preserve">LP-WUS </w:t>
      </w:r>
      <w:r w:rsidR="00411609">
        <w:rPr>
          <w:lang w:eastAsia="ja-JP"/>
        </w:rPr>
        <w:t xml:space="preserve">payload size is kept </w:t>
      </w:r>
      <w:r w:rsidR="00CE0D0E">
        <w:rPr>
          <w:lang w:eastAsia="ja-JP"/>
        </w:rPr>
        <w:t>reasonably</w:t>
      </w:r>
      <w:r w:rsidR="00411609">
        <w:rPr>
          <w:lang w:eastAsia="ja-JP"/>
        </w:rPr>
        <w:t xml:space="preserve"> small</w:t>
      </w:r>
      <w:r w:rsidR="00691E15">
        <w:rPr>
          <w:lang w:eastAsia="ja-JP"/>
        </w:rPr>
        <w:t xml:space="preserve">. To compensate for the coverage, longer WUS duration may be used, which in turn has an impact on overhead. </w:t>
      </w:r>
    </w:p>
    <w:p w14:paraId="5AB48608" w14:textId="1225D143" w:rsidR="00691E15" w:rsidRDefault="00691E15" w:rsidP="00691E15">
      <w:pPr>
        <w:pStyle w:val="BodyText"/>
      </w:pPr>
      <w:r>
        <w:rPr>
          <w:lang w:eastAsia="ja-JP"/>
        </w:rPr>
        <w:t xml:space="preserve">In [1], some analyses are provided showing required WUS duration for different WUS payload sizes. For example, </w:t>
      </w:r>
      <w:r w:rsidR="00106CC5" w:rsidRPr="00691E15">
        <w:fldChar w:fldCharType="begin"/>
      </w:r>
      <w:r w:rsidR="00106CC5" w:rsidRPr="00691E15">
        <w:instrText xml:space="preserve"> REF _Ref173330675 \h </w:instrText>
      </w:r>
      <w:r w:rsidRPr="00691E15">
        <w:instrText xml:space="preserve"> \* MERGEFORMAT </w:instrText>
      </w:r>
      <w:r w:rsidR="00106CC5" w:rsidRPr="00691E15">
        <w:fldChar w:fldCharType="separate"/>
      </w:r>
      <w:r w:rsidRPr="00691E15">
        <w:rPr>
          <w:lang w:eastAsia="en-GB"/>
        </w:rPr>
        <w:t xml:space="preserve">Table </w:t>
      </w:r>
      <w:r w:rsidRPr="00691E15">
        <w:rPr>
          <w:noProof/>
          <w:lang w:eastAsia="en-GB"/>
        </w:rPr>
        <w:t>1</w:t>
      </w:r>
      <w:r w:rsidR="00106CC5" w:rsidRPr="00691E15">
        <w:fldChar w:fldCharType="end"/>
      </w:r>
      <w:r w:rsidR="00106CC5">
        <w:t xml:space="preserve"> </w:t>
      </w:r>
      <w:r>
        <w:t xml:space="preserve">below </w:t>
      </w:r>
      <w:r w:rsidR="00106CC5">
        <w:t>provides the required WUS duration for OOK1 and OOK4 for payload sizes 1, 4, and 8</w:t>
      </w:r>
      <w:r w:rsidR="00F076E8">
        <w:t xml:space="preserve"> bits</w:t>
      </w:r>
      <w:r>
        <w:t xml:space="preserve"> (assuming no timing error)</w:t>
      </w:r>
      <w:r w:rsidR="00106CC5">
        <w:t>.</w:t>
      </w:r>
      <w:r>
        <w:t xml:space="preserve"> The required OOK WUS duration will be even longer if timing error is considered.</w:t>
      </w:r>
    </w:p>
    <w:p w14:paraId="174C3DF3" w14:textId="68E4B734" w:rsidR="00106CC5" w:rsidRPr="00F95839" w:rsidRDefault="00106CC5" w:rsidP="00106CC5">
      <w:pPr>
        <w:pStyle w:val="ArialText"/>
        <w:jc w:val="center"/>
        <w:rPr>
          <w:b/>
          <w:lang w:eastAsia="en-GB"/>
        </w:rPr>
      </w:pPr>
      <w:bookmarkStart w:id="45" w:name="_Ref173330675"/>
      <w:bookmarkStart w:id="46" w:name="_Ref173330665"/>
      <w:r w:rsidRPr="00F95839">
        <w:rPr>
          <w:b/>
          <w:lang w:eastAsia="en-GB"/>
        </w:rPr>
        <w:t xml:space="preserve">Table </w:t>
      </w:r>
      <w:r w:rsidRPr="00F95839">
        <w:rPr>
          <w:b/>
          <w:lang w:eastAsia="en-GB"/>
        </w:rPr>
        <w:fldChar w:fldCharType="begin"/>
      </w:r>
      <w:r w:rsidRPr="00F95839">
        <w:rPr>
          <w:b/>
          <w:lang w:eastAsia="en-GB"/>
        </w:rPr>
        <w:instrText xml:space="preserve"> SEQ Table \* ARABIC </w:instrText>
      </w:r>
      <w:r w:rsidRPr="00F95839">
        <w:rPr>
          <w:b/>
          <w:lang w:eastAsia="en-GB"/>
        </w:rPr>
        <w:fldChar w:fldCharType="separate"/>
      </w:r>
      <w:r w:rsidR="00691E15">
        <w:rPr>
          <w:b/>
          <w:noProof/>
          <w:lang w:eastAsia="en-GB"/>
        </w:rPr>
        <w:t>1</w:t>
      </w:r>
      <w:r w:rsidRPr="00F95839">
        <w:rPr>
          <w:b/>
          <w:lang w:eastAsia="en-GB"/>
        </w:rPr>
        <w:fldChar w:fldCharType="end"/>
      </w:r>
      <w:bookmarkEnd w:id="45"/>
      <w:r w:rsidRPr="00F95839">
        <w:rPr>
          <w:b/>
          <w:lang w:eastAsia="en-GB"/>
        </w:rPr>
        <w:t>: Required WUS duration for OOK1 and OOK4 (SNR=-3dB)</w:t>
      </w:r>
      <w:r>
        <w:rPr>
          <w:b/>
          <w:lang w:eastAsia="en-GB"/>
        </w:rPr>
        <w:t xml:space="preserve">, </w:t>
      </w:r>
      <w:r w:rsidRPr="00315825">
        <w:rPr>
          <w:b/>
          <w:lang w:eastAsia="en-GB"/>
        </w:rPr>
        <w:t>no timing error.</w:t>
      </w:r>
      <w:bookmarkEnd w:id="46"/>
    </w:p>
    <w:tbl>
      <w:tblPr>
        <w:tblStyle w:val="TableGrid"/>
        <w:tblW w:w="0" w:type="auto"/>
        <w:jc w:val="center"/>
        <w:tblLook w:val="04A0" w:firstRow="1" w:lastRow="0" w:firstColumn="1" w:lastColumn="0" w:noHBand="0" w:noVBand="1"/>
      </w:tblPr>
      <w:tblGrid>
        <w:gridCol w:w="2289"/>
        <w:gridCol w:w="2355"/>
        <w:gridCol w:w="2355"/>
      </w:tblGrid>
      <w:tr w:rsidR="00106CC5" w:rsidRPr="00A06AB0" w14:paraId="448E2E5E" w14:textId="77777777" w:rsidTr="00993EA1">
        <w:trPr>
          <w:trHeight w:val="410"/>
          <w:jc w:val="center"/>
        </w:trPr>
        <w:tc>
          <w:tcPr>
            <w:tcW w:w="2289" w:type="dxa"/>
          </w:tcPr>
          <w:p w14:paraId="62F161BA" w14:textId="77777777" w:rsidR="00106CC5" w:rsidRPr="00A06AB0" w:rsidRDefault="00106CC5" w:rsidP="00993EA1">
            <w:pPr>
              <w:pStyle w:val="ArialText"/>
              <w:rPr>
                <w:b/>
                <w:sz w:val="20"/>
                <w:szCs w:val="20"/>
              </w:rPr>
            </w:pPr>
          </w:p>
        </w:tc>
        <w:tc>
          <w:tcPr>
            <w:tcW w:w="2355" w:type="dxa"/>
          </w:tcPr>
          <w:p w14:paraId="613EFD3A" w14:textId="77777777" w:rsidR="00106CC5" w:rsidRPr="00A06AB0" w:rsidRDefault="00106CC5" w:rsidP="00993EA1">
            <w:pPr>
              <w:pStyle w:val="ArialText"/>
              <w:rPr>
                <w:b/>
                <w:sz w:val="20"/>
                <w:szCs w:val="20"/>
              </w:rPr>
            </w:pPr>
            <w:r w:rsidRPr="00A06AB0">
              <w:rPr>
                <w:b/>
                <w:sz w:val="20"/>
                <w:szCs w:val="20"/>
              </w:rPr>
              <w:t>OOK1</w:t>
            </w:r>
          </w:p>
        </w:tc>
        <w:tc>
          <w:tcPr>
            <w:tcW w:w="2355" w:type="dxa"/>
          </w:tcPr>
          <w:p w14:paraId="4885800C" w14:textId="77777777" w:rsidR="00106CC5" w:rsidRPr="00A06AB0" w:rsidRDefault="00106CC5" w:rsidP="00993EA1">
            <w:pPr>
              <w:pStyle w:val="ArialText"/>
              <w:rPr>
                <w:b/>
                <w:sz w:val="20"/>
                <w:szCs w:val="20"/>
              </w:rPr>
            </w:pPr>
            <w:r w:rsidRPr="00A06AB0">
              <w:rPr>
                <w:b/>
                <w:sz w:val="20"/>
                <w:szCs w:val="20"/>
              </w:rPr>
              <w:t>OOK4 [M=4]</w:t>
            </w:r>
          </w:p>
        </w:tc>
      </w:tr>
      <w:tr w:rsidR="00106CC5" w:rsidRPr="00A06AB0" w14:paraId="441BB68E" w14:textId="77777777" w:rsidTr="00993EA1">
        <w:trPr>
          <w:trHeight w:val="410"/>
          <w:jc w:val="center"/>
        </w:trPr>
        <w:tc>
          <w:tcPr>
            <w:tcW w:w="2289" w:type="dxa"/>
          </w:tcPr>
          <w:p w14:paraId="1D95961B" w14:textId="77777777" w:rsidR="00106CC5" w:rsidRPr="00A06AB0" w:rsidRDefault="00106CC5" w:rsidP="00993EA1">
            <w:pPr>
              <w:pStyle w:val="ArialText"/>
              <w:rPr>
                <w:b/>
                <w:sz w:val="20"/>
                <w:szCs w:val="20"/>
              </w:rPr>
            </w:pPr>
            <w:r w:rsidRPr="00A06AB0">
              <w:rPr>
                <w:b/>
                <w:sz w:val="20"/>
                <w:szCs w:val="20"/>
              </w:rPr>
              <w:t xml:space="preserve">1 bit payload </w:t>
            </w:r>
          </w:p>
        </w:tc>
        <w:tc>
          <w:tcPr>
            <w:tcW w:w="2355" w:type="dxa"/>
          </w:tcPr>
          <w:p w14:paraId="0EAC4801" w14:textId="77777777" w:rsidR="00106CC5" w:rsidRPr="00A06AB0" w:rsidRDefault="00106CC5" w:rsidP="00993EA1">
            <w:pPr>
              <w:pStyle w:val="ArialText"/>
              <w:rPr>
                <w:sz w:val="20"/>
                <w:szCs w:val="20"/>
              </w:rPr>
            </w:pPr>
            <w:r w:rsidRPr="00A06AB0">
              <w:rPr>
                <w:sz w:val="20"/>
                <w:szCs w:val="20"/>
              </w:rPr>
              <w:t>18 symbols</w:t>
            </w:r>
          </w:p>
        </w:tc>
        <w:tc>
          <w:tcPr>
            <w:tcW w:w="2355" w:type="dxa"/>
          </w:tcPr>
          <w:p w14:paraId="0252F8B4" w14:textId="77777777" w:rsidR="00106CC5" w:rsidRPr="00A06AB0" w:rsidRDefault="00106CC5" w:rsidP="00993EA1">
            <w:pPr>
              <w:pStyle w:val="ArialText"/>
              <w:rPr>
                <w:sz w:val="20"/>
                <w:szCs w:val="20"/>
              </w:rPr>
            </w:pPr>
            <w:r w:rsidRPr="00A06AB0">
              <w:rPr>
                <w:sz w:val="20"/>
                <w:szCs w:val="20"/>
              </w:rPr>
              <w:t>2</w:t>
            </w:r>
            <w:r>
              <w:rPr>
                <w:sz w:val="20"/>
                <w:szCs w:val="20"/>
              </w:rPr>
              <w:t>4</w:t>
            </w:r>
            <w:r w:rsidRPr="00A06AB0">
              <w:rPr>
                <w:sz w:val="20"/>
                <w:szCs w:val="20"/>
              </w:rPr>
              <w:t xml:space="preserve"> symbols</w:t>
            </w:r>
          </w:p>
        </w:tc>
      </w:tr>
      <w:tr w:rsidR="00106CC5" w:rsidRPr="00A06AB0" w14:paraId="0E6886C5" w14:textId="77777777" w:rsidTr="00993EA1">
        <w:trPr>
          <w:trHeight w:val="410"/>
          <w:jc w:val="center"/>
        </w:trPr>
        <w:tc>
          <w:tcPr>
            <w:tcW w:w="2289" w:type="dxa"/>
          </w:tcPr>
          <w:p w14:paraId="76374305" w14:textId="77777777" w:rsidR="00106CC5" w:rsidRPr="00A06AB0" w:rsidRDefault="00106CC5" w:rsidP="00993EA1">
            <w:pPr>
              <w:pStyle w:val="ArialText"/>
              <w:rPr>
                <w:b/>
                <w:sz w:val="20"/>
                <w:szCs w:val="20"/>
              </w:rPr>
            </w:pPr>
            <w:r w:rsidRPr="00A06AB0">
              <w:rPr>
                <w:b/>
                <w:sz w:val="20"/>
                <w:szCs w:val="20"/>
              </w:rPr>
              <w:t>4 bits payload</w:t>
            </w:r>
          </w:p>
        </w:tc>
        <w:tc>
          <w:tcPr>
            <w:tcW w:w="2355" w:type="dxa"/>
          </w:tcPr>
          <w:p w14:paraId="41131B11" w14:textId="77777777" w:rsidR="00106CC5" w:rsidRPr="00A06AB0" w:rsidRDefault="00106CC5" w:rsidP="00993EA1">
            <w:pPr>
              <w:pStyle w:val="ArialText"/>
              <w:rPr>
                <w:sz w:val="20"/>
                <w:szCs w:val="20"/>
              </w:rPr>
            </w:pPr>
            <w:r w:rsidRPr="00A06AB0">
              <w:rPr>
                <w:sz w:val="20"/>
                <w:szCs w:val="20"/>
              </w:rPr>
              <w:t xml:space="preserve">24 symbols </w:t>
            </w:r>
          </w:p>
        </w:tc>
        <w:tc>
          <w:tcPr>
            <w:tcW w:w="2355" w:type="dxa"/>
          </w:tcPr>
          <w:p w14:paraId="15022595" w14:textId="77777777" w:rsidR="00106CC5" w:rsidRPr="00A06AB0" w:rsidRDefault="00106CC5" w:rsidP="00993EA1">
            <w:pPr>
              <w:pStyle w:val="ArialText"/>
              <w:rPr>
                <w:sz w:val="20"/>
                <w:szCs w:val="20"/>
              </w:rPr>
            </w:pPr>
            <w:r w:rsidRPr="00A06AB0">
              <w:rPr>
                <w:sz w:val="20"/>
                <w:szCs w:val="20"/>
              </w:rPr>
              <w:t>3</w:t>
            </w:r>
            <w:r>
              <w:rPr>
                <w:sz w:val="20"/>
                <w:szCs w:val="20"/>
              </w:rPr>
              <w:t>6</w:t>
            </w:r>
            <w:r w:rsidRPr="00A06AB0">
              <w:rPr>
                <w:sz w:val="20"/>
                <w:szCs w:val="20"/>
              </w:rPr>
              <w:t xml:space="preserve"> symbols</w:t>
            </w:r>
          </w:p>
        </w:tc>
      </w:tr>
      <w:tr w:rsidR="00106CC5" w:rsidRPr="00A06AB0" w14:paraId="39C422FB" w14:textId="77777777" w:rsidTr="00993EA1">
        <w:trPr>
          <w:trHeight w:val="410"/>
          <w:jc w:val="center"/>
        </w:trPr>
        <w:tc>
          <w:tcPr>
            <w:tcW w:w="2289" w:type="dxa"/>
          </w:tcPr>
          <w:p w14:paraId="5B06EB89" w14:textId="77777777" w:rsidR="00106CC5" w:rsidRPr="00A06AB0" w:rsidRDefault="00106CC5" w:rsidP="00993EA1">
            <w:pPr>
              <w:pStyle w:val="ArialText"/>
              <w:rPr>
                <w:b/>
                <w:sz w:val="20"/>
                <w:szCs w:val="20"/>
              </w:rPr>
            </w:pPr>
            <w:r w:rsidRPr="00A06AB0">
              <w:rPr>
                <w:b/>
                <w:sz w:val="20"/>
                <w:szCs w:val="20"/>
              </w:rPr>
              <w:t>8 bits payload</w:t>
            </w:r>
          </w:p>
        </w:tc>
        <w:tc>
          <w:tcPr>
            <w:tcW w:w="2355" w:type="dxa"/>
          </w:tcPr>
          <w:p w14:paraId="3386DAE9" w14:textId="77777777" w:rsidR="00106CC5" w:rsidRPr="00A06AB0" w:rsidRDefault="00106CC5" w:rsidP="00993EA1">
            <w:pPr>
              <w:pStyle w:val="ArialText"/>
              <w:rPr>
                <w:sz w:val="20"/>
                <w:szCs w:val="20"/>
              </w:rPr>
            </w:pPr>
            <w:r w:rsidRPr="00A06AB0">
              <w:rPr>
                <w:sz w:val="20"/>
                <w:szCs w:val="20"/>
              </w:rPr>
              <w:t>36 symbols</w:t>
            </w:r>
          </w:p>
        </w:tc>
        <w:tc>
          <w:tcPr>
            <w:tcW w:w="2355" w:type="dxa"/>
          </w:tcPr>
          <w:p w14:paraId="5788E4F3" w14:textId="77777777" w:rsidR="00106CC5" w:rsidRPr="00A06AB0" w:rsidRDefault="00106CC5" w:rsidP="00993EA1">
            <w:pPr>
              <w:pStyle w:val="ArialText"/>
              <w:rPr>
                <w:sz w:val="20"/>
                <w:szCs w:val="20"/>
              </w:rPr>
            </w:pPr>
            <w:r>
              <w:rPr>
                <w:sz w:val="20"/>
                <w:szCs w:val="20"/>
              </w:rPr>
              <w:t>48</w:t>
            </w:r>
            <w:r w:rsidRPr="00A06AB0">
              <w:rPr>
                <w:sz w:val="20"/>
                <w:szCs w:val="20"/>
              </w:rPr>
              <w:t xml:space="preserve"> symbols</w:t>
            </w:r>
          </w:p>
        </w:tc>
      </w:tr>
    </w:tbl>
    <w:p w14:paraId="4A7C4214" w14:textId="77777777" w:rsidR="00D13EAA" w:rsidRPr="000307A0" w:rsidRDefault="00D13EAA" w:rsidP="000307A0">
      <w:pPr>
        <w:rPr>
          <w:rFonts w:cs="Arial"/>
          <w:szCs w:val="20"/>
          <w:lang w:eastAsia="en-GB"/>
        </w:rPr>
      </w:pPr>
      <w:bookmarkStart w:id="47" w:name="_Hlk178758077"/>
    </w:p>
    <w:p w14:paraId="5B859D5A" w14:textId="61A8F81B" w:rsidR="00AB29D1" w:rsidRDefault="00D13EAA" w:rsidP="0034175D">
      <w:pPr>
        <w:jc w:val="both"/>
        <w:rPr>
          <w:lang w:eastAsia="en-GB"/>
        </w:rPr>
      </w:pPr>
      <w:r>
        <w:t>Thus, to minimize the impacts</w:t>
      </w:r>
      <w:r>
        <w:rPr>
          <w:lang w:eastAsia="en-GB"/>
        </w:rPr>
        <w:t xml:space="preserve">, it is preferred to support a reasonable number of UE subgroups per PO. For Rel-17 PEI, up to 8 UE subgroups per PO is supported. We think the same maximum number can be supported for LP-WUS. If a larger number is desired, it might be acceptable to support up to 16 subgroups per PO, but not more than that. </w:t>
      </w:r>
    </w:p>
    <w:p w14:paraId="368F272F" w14:textId="3C1B03CC" w:rsidR="009214D0" w:rsidRPr="00676DF0" w:rsidRDefault="009214D0" w:rsidP="00AB29D1">
      <w:pPr>
        <w:pStyle w:val="Proposal"/>
        <w:spacing w:after="240"/>
      </w:pPr>
      <w:bookmarkStart w:id="48" w:name="_Toc178953143"/>
      <w:r w:rsidRPr="005F0F0B">
        <w:rPr>
          <w:lang w:eastAsia="en-GB"/>
        </w:rPr>
        <w:t xml:space="preserve">For idle/inactive mode, </w:t>
      </w:r>
      <w:r>
        <w:rPr>
          <w:lang w:eastAsia="en-GB"/>
        </w:rPr>
        <w:t xml:space="preserve">the </w:t>
      </w:r>
      <w:r w:rsidRPr="009214D0">
        <w:rPr>
          <w:lang w:eastAsia="en-GB"/>
        </w:rPr>
        <w:t>maximum number of subgroups per PO (X)</w:t>
      </w:r>
      <w:r>
        <w:rPr>
          <w:lang w:eastAsia="en-GB"/>
        </w:rPr>
        <w:t xml:space="preserve"> is equal to 8 or 16.</w:t>
      </w:r>
      <w:bookmarkEnd w:id="48"/>
    </w:p>
    <w:bookmarkEnd w:id="47"/>
    <w:p w14:paraId="286BCC4C" w14:textId="104D9F4B" w:rsidR="00463934" w:rsidRDefault="00230354" w:rsidP="0034175D">
      <w:pPr>
        <w:spacing w:before="100" w:beforeAutospacing="1" w:after="100" w:afterAutospacing="1" w:line="240" w:lineRule="auto"/>
        <w:jc w:val="both"/>
        <w:rPr>
          <w:lang w:eastAsia="zh-CN"/>
        </w:rPr>
      </w:pPr>
      <w:r>
        <w:rPr>
          <w:lang w:eastAsia="zh-CN"/>
        </w:rPr>
        <w:t>The number of LP-</w:t>
      </w:r>
      <w:r w:rsidRPr="00F762AB">
        <w:rPr>
          <w:lang w:eastAsia="zh-CN"/>
        </w:rPr>
        <w:t xml:space="preserve">WUS information </w:t>
      </w:r>
      <w:r w:rsidR="003F0C3D">
        <w:rPr>
          <w:lang w:eastAsia="zh-CN"/>
        </w:rPr>
        <w:t xml:space="preserve">bits </w:t>
      </w:r>
      <w:r>
        <w:rPr>
          <w:lang w:eastAsia="zh-CN"/>
        </w:rPr>
        <w:t>for subgroup indication depends on details of the mapping from codepoint values to UE subgroup(s) as well as the number of</w:t>
      </w:r>
      <w:r w:rsidRPr="00F762AB">
        <w:rPr>
          <w:lang w:eastAsia="zh-CN"/>
        </w:rPr>
        <w:t xml:space="preserve"> POs address</w:t>
      </w:r>
      <w:r>
        <w:rPr>
          <w:lang w:eastAsia="zh-CN"/>
        </w:rPr>
        <w:t>able</w:t>
      </w:r>
      <w:r w:rsidRPr="00F762AB">
        <w:rPr>
          <w:lang w:eastAsia="zh-CN"/>
        </w:rPr>
        <w:t xml:space="preserve"> by a</w:t>
      </w:r>
      <w:r>
        <w:rPr>
          <w:lang w:eastAsia="zh-CN"/>
        </w:rPr>
        <w:t xml:space="preserve"> </w:t>
      </w:r>
      <w:r w:rsidRPr="00F762AB">
        <w:rPr>
          <w:lang w:eastAsia="zh-CN"/>
        </w:rPr>
        <w:t>LP-WUS</w:t>
      </w:r>
      <w:r w:rsidR="00FB2739">
        <w:rPr>
          <w:lang w:eastAsia="zh-CN"/>
        </w:rPr>
        <w:t xml:space="preserve"> monitored in a MO</w:t>
      </w:r>
      <w:r w:rsidRPr="00F762AB">
        <w:rPr>
          <w:lang w:eastAsia="zh-CN"/>
        </w:rPr>
        <w:t>.</w:t>
      </w:r>
      <w:r w:rsidR="00A422DC">
        <w:rPr>
          <w:lang w:eastAsia="zh-CN"/>
        </w:rPr>
        <w:t xml:space="preserve"> </w:t>
      </w:r>
      <w:r>
        <w:rPr>
          <w:lang w:eastAsia="zh-CN"/>
        </w:rPr>
        <w:t xml:space="preserve">As </w:t>
      </w:r>
      <w:r w:rsidR="00A422DC">
        <w:rPr>
          <w:lang w:eastAsia="zh-CN"/>
        </w:rPr>
        <w:t>discussed</w:t>
      </w:r>
      <w:r>
        <w:rPr>
          <w:lang w:eastAsia="zh-CN"/>
        </w:rPr>
        <w:t xml:space="preserve"> earlier, the </w:t>
      </w:r>
      <w:r w:rsidRPr="00D13EAA">
        <w:rPr>
          <w:rFonts w:cs="Arial"/>
          <w:szCs w:val="20"/>
          <w:lang w:eastAsia="en-GB"/>
        </w:rPr>
        <w:t>number of LP-WUS information bits</w:t>
      </w:r>
      <w:r>
        <w:rPr>
          <w:rFonts w:cs="Arial"/>
          <w:szCs w:val="20"/>
          <w:lang w:eastAsia="en-GB"/>
        </w:rPr>
        <w:t xml:space="preserve"> has an impact on the LP-WUS detection performance and/or amount of resources needed/overhead for LP-WUS transmission. The mapping from </w:t>
      </w:r>
      <w:r>
        <w:rPr>
          <w:lang w:eastAsia="zh-CN"/>
        </w:rPr>
        <w:t xml:space="preserve">codepoint values to UE subgroup(s) should </w:t>
      </w:r>
      <w:r w:rsidR="00463934">
        <w:rPr>
          <w:lang w:eastAsia="zh-CN"/>
        </w:rPr>
        <w:t xml:space="preserve">thus </w:t>
      </w:r>
      <w:r>
        <w:rPr>
          <w:lang w:eastAsia="zh-CN"/>
        </w:rPr>
        <w:t xml:space="preserve">be designed in such a way that </w:t>
      </w:r>
      <w:r w:rsidR="00463934">
        <w:rPr>
          <w:lang w:eastAsia="zh-CN"/>
        </w:rPr>
        <w:t>the codepoint values</w:t>
      </w:r>
      <w:r>
        <w:rPr>
          <w:lang w:eastAsia="zh-CN"/>
        </w:rPr>
        <w:t xml:space="preserve"> </w:t>
      </w:r>
      <w:r w:rsidR="00463934">
        <w:rPr>
          <w:lang w:eastAsia="zh-CN"/>
        </w:rPr>
        <w:t>can</w:t>
      </w:r>
      <w:r>
        <w:rPr>
          <w:lang w:eastAsia="zh-CN"/>
        </w:rPr>
        <w:t xml:space="preserve"> </w:t>
      </w:r>
      <w:r>
        <w:rPr>
          <w:lang w:eastAsia="zh-CN"/>
        </w:rPr>
        <w:lastRenderedPageBreak/>
        <w:t xml:space="preserve">efficiently </w:t>
      </w:r>
      <w:r w:rsidR="00463934">
        <w:rPr>
          <w:lang w:eastAsia="zh-CN"/>
        </w:rPr>
        <w:t xml:space="preserve">indicate one or more UE subgroups without compromising on the possibility to reach any UE subgroups in a PO. </w:t>
      </w:r>
    </w:p>
    <w:p w14:paraId="64C9CE3C" w14:textId="12A10006" w:rsidR="00230354" w:rsidRDefault="00463934" w:rsidP="00F762AB">
      <w:pPr>
        <w:spacing w:before="100" w:beforeAutospacing="1" w:after="100" w:afterAutospacing="1" w:line="240" w:lineRule="auto"/>
        <w:rPr>
          <w:lang w:eastAsia="zh-CN"/>
        </w:rPr>
      </w:pPr>
      <w:r>
        <w:rPr>
          <w:lang w:eastAsia="zh-CN"/>
        </w:rPr>
        <w:t xml:space="preserve">As a starting criterion, the mapping should consist of codepoint values which can </w:t>
      </w:r>
      <w:proofErr w:type="gramStart"/>
      <w:r w:rsidRPr="007A562C">
        <w:rPr>
          <w:lang w:eastAsia="zh-CN"/>
        </w:rPr>
        <w:t>at least</w:t>
      </w:r>
      <w:proofErr w:type="gramEnd"/>
      <w:r>
        <w:rPr>
          <w:lang w:eastAsia="zh-CN"/>
        </w:rPr>
        <w:t xml:space="preserve"> </w:t>
      </w:r>
    </w:p>
    <w:p w14:paraId="5FF2DCED" w14:textId="1D118209" w:rsidR="00463934" w:rsidRPr="00463934" w:rsidRDefault="00463934" w:rsidP="00463934">
      <w:pPr>
        <w:pStyle w:val="ListParagraph"/>
        <w:numPr>
          <w:ilvl w:val="0"/>
          <w:numId w:val="21"/>
        </w:numPr>
        <w:spacing w:before="100" w:beforeAutospacing="1" w:after="100" w:afterAutospacing="1" w:line="240" w:lineRule="auto"/>
        <w:rPr>
          <w:rFonts w:ascii="Arial" w:hAnsi="Arial" w:cs="Arial"/>
          <w:sz w:val="20"/>
          <w:szCs w:val="20"/>
          <w:lang w:eastAsia="zh-CN"/>
        </w:rPr>
      </w:pPr>
      <w:r w:rsidRPr="00463934">
        <w:rPr>
          <w:rFonts w:ascii="Arial" w:hAnsi="Arial" w:cs="Arial"/>
          <w:sz w:val="20"/>
          <w:szCs w:val="20"/>
          <w:lang w:eastAsia="zh-CN"/>
        </w:rPr>
        <w:t>Indicate each individual UE subgroup</w:t>
      </w:r>
      <w:r w:rsidR="00026102">
        <w:rPr>
          <w:rFonts w:ascii="Arial" w:hAnsi="Arial" w:cs="Arial"/>
          <w:sz w:val="20"/>
          <w:szCs w:val="20"/>
          <w:lang w:eastAsia="zh-CN"/>
        </w:rPr>
        <w:t xml:space="preserve"> (cf. with expected low paging rate, most of the time, only 1 UE subgroup is indicated)</w:t>
      </w:r>
      <w:r w:rsidRPr="00463934">
        <w:rPr>
          <w:rFonts w:ascii="Arial" w:hAnsi="Arial" w:cs="Arial"/>
          <w:sz w:val="20"/>
          <w:szCs w:val="20"/>
          <w:lang w:eastAsia="zh-CN"/>
        </w:rPr>
        <w:t xml:space="preserve"> and  </w:t>
      </w:r>
    </w:p>
    <w:p w14:paraId="2E365903" w14:textId="369C5542" w:rsidR="00463934" w:rsidRPr="00463934" w:rsidRDefault="00463934" w:rsidP="00463934">
      <w:pPr>
        <w:pStyle w:val="ListParagraph"/>
        <w:numPr>
          <w:ilvl w:val="0"/>
          <w:numId w:val="21"/>
        </w:numPr>
        <w:spacing w:before="100" w:beforeAutospacing="1" w:after="100" w:afterAutospacing="1" w:line="240" w:lineRule="auto"/>
        <w:rPr>
          <w:rFonts w:ascii="Arial" w:hAnsi="Arial" w:cs="Arial"/>
          <w:sz w:val="20"/>
          <w:szCs w:val="20"/>
          <w:lang w:eastAsia="zh-CN"/>
        </w:rPr>
      </w:pPr>
      <w:r w:rsidRPr="00463934">
        <w:rPr>
          <w:rFonts w:ascii="Arial" w:hAnsi="Arial" w:cs="Arial"/>
          <w:sz w:val="20"/>
          <w:szCs w:val="20"/>
          <w:lang w:eastAsia="zh-CN"/>
        </w:rPr>
        <w:t>Indicate all UE subgroups in a PO</w:t>
      </w:r>
      <w:r w:rsidR="00026102">
        <w:rPr>
          <w:rFonts w:ascii="Arial" w:hAnsi="Arial" w:cs="Arial"/>
          <w:sz w:val="20"/>
          <w:szCs w:val="20"/>
          <w:lang w:eastAsia="zh-CN"/>
        </w:rPr>
        <w:t xml:space="preserve"> (e.g., in case of SI change or ETWS/CMAS)</w:t>
      </w:r>
      <w:r w:rsidRPr="00463934">
        <w:rPr>
          <w:rFonts w:ascii="Arial" w:hAnsi="Arial" w:cs="Arial"/>
          <w:sz w:val="20"/>
          <w:szCs w:val="20"/>
          <w:lang w:eastAsia="zh-CN"/>
        </w:rPr>
        <w:t>.</w:t>
      </w:r>
    </w:p>
    <w:p w14:paraId="62165F06" w14:textId="633C97F6" w:rsidR="00463934" w:rsidRDefault="00463934" w:rsidP="0070439A">
      <w:pPr>
        <w:spacing w:before="100" w:beforeAutospacing="1" w:after="100" w:afterAutospacing="1" w:line="240" w:lineRule="auto"/>
        <w:jc w:val="both"/>
        <w:rPr>
          <w:lang w:eastAsia="zh-CN"/>
        </w:rPr>
      </w:pPr>
      <w:r>
        <w:rPr>
          <w:lang w:eastAsia="zh-CN"/>
        </w:rPr>
        <w:t xml:space="preserve">Based on this criterion, it requires that the mapping consists of </w:t>
      </w:r>
      <w:r w:rsidRPr="00026102">
        <w:rPr>
          <w:i/>
          <w:iCs/>
          <w:lang w:eastAsia="zh-CN"/>
        </w:rPr>
        <w:t>at least</w:t>
      </w:r>
      <w:r>
        <w:rPr>
          <w:lang w:eastAsia="zh-CN"/>
        </w:rPr>
        <w:t xml:space="preserve"> N+1 codepoint values, where N is the number of </w:t>
      </w:r>
      <w:r w:rsidRPr="00320752">
        <w:rPr>
          <w:rFonts w:eastAsia="Times New Roman" w:cs="Arial"/>
          <w:szCs w:val="18"/>
        </w:rPr>
        <w:t>UE subgroups per PO</w:t>
      </w:r>
      <w:r>
        <w:rPr>
          <w:rFonts w:eastAsia="Times New Roman" w:cs="Arial"/>
          <w:szCs w:val="18"/>
        </w:rPr>
        <w:t xml:space="preserve">. </w:t>
      </w:r>
      <w:r>
        <w:rPr>
          <w:lang w:eastAsia="zh-CN"/>
        </w:rPr>
        <w:t>To minimize the number of LP-WUS information bit</w:t>
      </w:r>
      <w:r w:rsidR="004A704E">
        <w:rPr>
          <w:lang w:eastAsia="zh-CN"/>
        </w:rPr>
        <w:t>s</w:t>
      </w:r>
      <w:r>
        <w:rPr>
          <w:lang w:eastAsia="zh-CN"/>
        </w:rPr>
        <w:t>, we propose to support a mapping from codepoint values to UE subgroup(s) with the following structure.</w:t>
      </w:r>
    </w:p>
    <w:p w14:paraId="237CAC3D" w14:textId="7F82E8DB" w:rsidR="00AC70C2" w:rsidRPr="004A46EC" w:rsidRDefault="007760CD" w:rsidP="004A46EC">
      <w:pPr>
        <w:pStyle w:val="ListParagraph"/>
        <w:numPr>
          <w:ilvl w:val="0"/>
          <w:numId w:val="35"/>
        </w:numPr>
        <w:spacing w:before="100" w:beforeAutospacing="1" w:after="120" w:line="240" w:lineRule="auto"/>
        <w:rPr>
          <w:rFonts w:ascii="Arial" w:eastAsia="Times New Roman" w:hAnsi="Arial" w:cs="Arial"/>
          <w:sz w:val="20"/>
          <w:szCs w:val="18"/>
        </w:rPr>
      </w:pPr>
      <w:r w:rsidRPr="00320752">
        <w:rPr>
          <w:rFonts w:ascii="Arial" w:eastAsia="Times New Roman" w:hAnsi="Arial" w:cs="Arial"/>
          <w:sz w:val="20"/>
          <w:szCs w:val="18"/>
        </w:rPr>
        <w:t xml:space="preserve">For </w:t>
      </w:r>
      <w:r w:rsidR="007A562C">
        <w:rPr>
          <w:rFonts w:ascii="Arial" w:eastAsia="Times New Roman" w:hAnsi="Arial" w:cs="Arial"/>
          <w:sz w:val="20"/>
          <w:szCs w:val="18"/>
        </w:rPr>
        <w:t>N</w:t>
      </w:r>
      <w:r w:rsidRPr="00320752">
        <w:rPr>
          <w:rFonts w:ascii="Arial" w:eastAsia="Times New Roman" w:hAnsi="Arial" w:cs="Arial"/>
          <w:sz w:val="20"/>
          <w:szCs w:val="18"/>
        </w:rPr>
        <w:t xml:space="preserve"> UE subgroups per PO (e.g., </w:t>
      </w:r>
      <w:r w:rsidR="00281B9B">
        <w:rPr>
          <w:rFonts w:ascii="Arial" w:eastAsia="Times New Roman" w:hAnsi="Arial" w:cs="Arial"/>
          <w:sz w:val="20"/>
          <w:szCs w:val="18"/>
        </w:rPr>
        <w:t>N</w:t>
      </w:r>
      <w:r w:rsidRPr="00320752">
        <w:rPr>
          <w:rFonts w:ascii="Arial" w:eastAsia="Times New Roman" w:hAnsi="Arial" w:cs="Arial"/>
          <w:sz w:val="20"/>
          <w:szCs w:val="18"/>
        </w:rPr>
        <w:t xml:space="preserve"> = </w:t>
      </w:r>
      <w:r>
        <w:rPr>
          <w:rFonts w:ascii="Arial" w:eastAsia="Times New Roman" w:hAnsi="Arial" w:cs="Arial"/>
          <w:sz w:val="20"/>
          <w:szCs w:val="18"/>
        </w:rPr>
        <w:t xml:space="preserve">2, 4, </w:t>
      </w:r>
      <w:r w:rsidRPr="00320752">
        <w:rPr>
          <w:rFonts w:ascii="Arial" w:eastAsia="Times New Roman" w:hAnsi="Arial" w:cs="Arial"/>
          <w:sz w:val="20"/>
          <w:szCs w:val="18"/>
        </w:rPr>
        <w:t xml:space="preserve">8, 16, </w:t>
      </w:r>
      <w:r>
        <w:rPr>
          <w:rFonts w:ascii="Arial" w:eastAsia="Times New Roman" w:hAnsi="Arial" w:cs="Arial"/>
          <w:sz w:val="20"/>
          <w:szCs w:val="18"/>
        </w:rPr>
        <w:t>...</w:t>
      </w:r>
      <w:r w:rsidRPr="00320752">
        <w:rPr>
          <w:rFonts w:ascii="Arial" w:eastAsia="Times New Roman" w:hAnsi="Arial" w:cs="Arial"/>
          <w:sz w:val="20"/>
          <w:szCs w:val="18"/>
        </w:rPr>
        <w:t xml:space="preserve">), the mapping from codepoints to </w:t>
      </w:r>
      <w:r>
        <w:rPr>
          <w:rFonts w:ascii="Arial" w:eastAsia="Times New Roman" w:hAnsi="Arial" w:cs="Arial"/>
          <w:sz w:val="20"/>
          <w:szCs w:val="18"/>
        </w:rPr>
        <w:t xml:space="preserve">UE </w:t>
      </w:r>
      <w:r w:rsidRPr="00320752">
        <w:rPr>
          <w:rFonts w:ascii="Arial" w:eastAsia="Times New Roman" w:hAnsi="Arial" w:cs="Arial"/>
          <w:sz w:val="20"/>
          <w:szCs w:val="18"/>
        </w:rPr>
        <w:t>subgroup</w:t>
      </w:r>
      <w:r>
        <w:rPr>
          <w:rFonts w:ascii="Arial" w:eastAsia="Times New Roman" w:hAnsi="Arial" w:cs="Arial"/>
          <w:sz w:val="20"/>
          <w:szCs w:val="18"/>
        </w:rPr>
        <w:t xml:space="preserve"> indication</w:t>
      </w:r>
      <w:r w:rsidRPr="00320752">
        <w:rPr>
          <w:rFonts w:ascii="Arial" w:eastAsia="Times New Roman" w:hAnsi="Arial" w:cs="Arial"/>
          <w:sz w:val="20"/>
          <w:szCs w:val="18"/>
        </w:rPr>
        <w:t xml:space="preserve"> </w:t>
      </w:r>
      <w:r>
        <w:rPr>
          <w:rFonts w:ascii="Arial" w:eastAsia="Times New Roman" w:hAnsi="Arial" w:cs="Arial"/>
          <w:sz w:val="20"/>
          <w:szCs w:val="18"/>
        </w:rPr>
        <w:t>is described by the table below</w:t>
      </w:r>
      <w:r w:rsidRPr="00320752">
        <w:rPr>
          <w:rFonts w:ascii="Arial" w:eastAsia="Times New Roman" w:hAnsi="Arial" w:cs="Arial"/>
          <w:sz w:val="20"/>
          <w:szCs w:val="18"/>
        </w:rPr>
        <w:t>:</w:t>
      </w:r>
    </w:p>
    <w:tbl>
      <w:tblPr>
        <w:tblStyle w:val="TableGrid"/>
        <w:tblW w:w="8885" w:type="dxa"/>
        <w:tblInd w:w="454" w:type="dxa"/>
        <w:tblLook w:val="04A0" w:firstRow="1" w:lastRow="0" w:firstColumn="1" w:lastColumn="0" w:noHBand="0" w:noVBand="1"/>
      </w:tblPr>
      <w:tblGrid>
        <w:gridCol w:w="2688"/>
        <w:gridCol w:w="6197"/>
      </w:tblGrid>
      <w:tr w:rsidR="007760CD" w:rsidRPr="001C01D7" w14:paraId="3761269B"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0AB21EB" w14:textId="5F097D37" w:rsidR="007760CD" w:rsidRPr="001C01D7" w:rsidRDefault="007760CD" w:rsidP="00993EA1">
            <w:pPr>
              <w:rPr>
                <w:rFonts w:cs="Arial"/>
                <w:b/>
                <w:bCs/>
                <w:sz w:val="20"/>
                <w:szCs w:val="20"/>
              </w:rPr>
            </w:pPr>
            <w:bookmarkStart w:id="49" w:name="_Hlk178759931"/>
            <w:r w:rsidRPr="001C01D7">
              <w:rPr>
                <w:rFonts w:cs="Arial"/>
                <w:b/>
                <w:bCs/>
                <w:sz w:val="20"/>
                <w:szCs w:val="20"/>
              </w:rPr>
              <w:t>Codepoint</w:t>
            </w:r>
            <w:r>
              <w:rPr>
                <w:rFonts w:cs="Arial"/>
                <w:b/>
                <w:bCs/>
                <w:sz w:val="20"/>
                <w:szCs w:val="20"/>
              </w:rPr>
              <w:t xml:space="preserve"> values</w:t>
            </w:r>
          </w:p>
        </w:tc>
        <w:tc>
          <w:tcPr>
            <w:tcW w:w="6197" w:type="dxa"/>
            <w:tcBorders>
              <w:top w:val="single" w:sz="4" w:space="0" w:color="auto"/>
              <w:left w:val="single" w:sz="4" w:space="0" w:color="auto"/>
              <w:bottom w:val="single" w:sz="4" w:space="0" w:color="auto"/>
              <w:right w:val="single" w:sz="4" w:space="0" w:color="auto"/>
            </w:tcBorders>
            <w:hideMark/>
          </w:tcPr>
          <w:p w14:paraId="6040F76E" w14:textId="77777777" w:rsidR="007760CD" w:rsidRPr="001C01D7" w:rsidRDefault="007760CD" w:rsidP="00993EA1">
            <w:pPr>
              <w:rPr>
                <w:rFonts w:cs="Arial"/>
                <w:b/>
                <w:bCs/>
                <w:sz w:val="20"/>
                <w:szCs w:val="20"/>
              </w:rPr>
            </w:pPr>
            <w:r w:rsidRPr="001C01D7">
              <w:rPr>
                <w:rFonts w:cs="Arial"/>
                <w:b/>
                <w:bCs/>
                <w:sz w:val="20"/>
                <w:szCs w:val="20"/>
              </w:rPr>
              <w:t>Subgroup indication</w:t>
            </w:r>
          </w:p>
        </w:tc>
      </w:tr>
      <w:tr w:rsidR="007760CD" w:rsidRPr="001C01D7" w14:paraId="74E8E29B"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512D483" w14:textId="29D4E8FC" w:rsidR="007760CD" w:rsidRPr="001C01D7" w:rsidRDefault="007760CD" w:rsidP="00993EA1">
            <w:pPr>
              <w:rPr>
                <w:rFonts w:cs="Arial"/>
                <w:sz w:val="20"/>
                <w:szCs w:val="20"/>
              </w:rPr>
            </w:pPr>
            <w:r w:rsidRPr="001C01D7">
              <w:rPr>
                <w:rFonts w:cs="Arial"/>
                <w:sz w:val="20"/>
                <w:szCs w:val="20"/>
              </w:rPr>
              <w:t>(0) to (</w:t>
            </w:r>
            <w:r w:rsidR="00281B9B">
              <w:rPr>
                <w:rFonts w:cs="Arial"/>
                <w:sz w:val="20"/>
                <w:szCs w:val="20"/>
              </w:rPr>
              <w:t>N</w:t>
            </w:r>
            <w:r w:rsidRPr="001C01D7">
              <w:rPr>
                <w:rFonts w:cs="Arial"/>
                <w:sz w:val="20"/>
                <w:szCs w:val="20"/>
              </w:rPr>
              <w:t>-1)</w:t>
            </w:r>
          </w:p>
        </w:tc>
        <w:tc>
          <w:tcPr>
            <w:tcW w:w="6197" w:type="dxa"/>
            <w:tcBorders>
              <w:top w:val="single" w:sz="4" w:space="0" w:color="auto"/>
              <w:left w:val="single" w:sz="4" w:space="0" w:color="auto"/>
              <w:bottom w:val="single" w:sz="4" w:space="0" w:color="auto"/>
              <w:right w:val="single" w:sz="4" w:space="0" w:color="auto"/>
            </w:tcBorders>
            <w:hideMark/>
          </w:tcPr>
          <w:p w14:paraId="5E6F7503" w14:textId="1B5685A5" w:rsidR="007760CD" w:rsidRPr="001C01D7" w:rsidRDefault="007760CD" w:rsidP="00993EA1">
            <w:pPr>
              <w:rPr>
                <w:rFonts w:cs="Arial"/>
                <w:sz w:val="20"/>
                <w:szCs w:val="20"/>
              </w:rPr>
            </w:pPr>
            <w:r w:rsidRPr="001C01D7">
              <w:rPr>
                <w:rFonts w:cs="Arial"/>
                <w:sz w:val="20"/>
                <w:szCs w:val="20"/>
              </w:rPr>
              <w:t xml:space="preserve">Each codepoint indicates one </w:t>
            </w:r>
            <w:r>
              <w:rPr>
                <w:rFonts w:cs="Arial"/>
                <w:sz w:val="20"/>
                <w:szCs w:val="20"/>
              </w:rPr>
              <w:t xml:space="preserve">individual </w:t>
            </w:r>
            <w:r w:rsidRPr="001C01D7">
              <w:rPr>
                <w:rFonts w:cs="Arial"/>
                <w:sz w:val="20"/>
                <w:szCs w:val="20"/>
              </w:rPr>
              <w:t xml:space="preserve">subgroup ID 0 to </w:t>
            </w:r>
            <w:r w:rsidR="00281B9B">
              <w:rPr>
                <w:rFonts w:cs="Arial"/>
                <w:sz w:val="20"/>
                <w:szCs w:val="20"/>
              </w:rPr>
              <w:t>N</w:t>
            </w:r>
            <w:r w:rsidRPr="001C01D7">
              <w:rPr>
                <w:rFonts w:cs="Arial"/>
                <w:sz w:val="20"/>
                <w:szCs w:val="20"/>
              </w:rPr>
              <w:t>-1</w:t>
            </w:r>
          </w:p>
        </w:tc>
      </w:tr>
      <w:tr w:rsidR="007760CD" w:rsidRPr="001C01D7" w14:paraId="711168F3"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54A5171" w14:textId="517F7A4A" w:rsidR="007760CD" w:rsidRPr="001C01D7" w:rsidRDefault="007760CD" w:rsidP="00993EA1">
            <w:pPr>
              <w:rPr>
                <w:rFonts w:cs="Arial"/>
                <w:sz w:val="20"/>
                <w:szCs w:val="20"/>
              </w:rPr>
            </w:pPr>
            <w:r w:rsidRPr="001C01D7">
              <w:rPr>
                <w:rFonts w:cs="Arial"/>
                <w:sz w:val="20"/>
                <w:szCs w:val="20"/>
              </w:rPr>
              <w:t>(</w:t>
            </w:r>
            <w:r w:rsidR="00281B9B">
              <w:rPr>
                <w:rFonts w:cs="Arial"/>
                <w:sz w:val="20"/>
                <w:szCs w:val="20"/>
              </w:rPr>
              <w:t>N</w:t>
            </w:r>
            <w:r w:rsidRPr="001C01D7">
              <w:rPr>
                <w:rFonts w:cs="Arial"/>
                <w:sz w:val="20"/>
                <w:szCs w:val="20"/>
              </w:rPr>
              <w:t>) to (</w:t>
            </w:r>
            <w:r w:rsidR="00281B9B">
              <w:rPr>
                <w:rFonts w:cs="Arial"/>
                <w:sz w:val="20"/>
                <w:szCs w:val="20"/>
              </w:rPr>
              <w:t>N</w:t>
            </w:r>
            <w:r w:rsidRPr="001C01D7">
              <w:rPr>
                <w:rFonts w:cs="Arial"/>
                <w:sz w:val="20"/>
                <w:szCs w:val="20"/>
              </w:rPr>
              <w:t xml:space="preserve"> + </w:t>
            </w:r>
            <w:r w:rsidR="00281B9B">
              <w:rPr>
                <w:rFonts w:cs="Arial"/>
                <w:sz w:val="20"/>
                <w:szCs w:val="20"/>
              </w:rPr>
              <w:t>N</w:t>
            </w:r>
            <w:r w:rsidRPr="001C01D7">
              <w:rPr>
                <w:rFonts w:cs="Arial"/>
                <w:sz w:val="20"/>
                <w:szCs w:val="20"/>
              </w:rPr>
              <w:t>/2 -1)</w:t>
            </w:r>
          </w:p>
        </w:tc>
        <w:tc>
          <w:tcPr>
            <w:tcW w:w="6197" w:type="dxa"/>
            <w:tcBorders>
              <w:top w:val="single" w:sz="4" w:space="0" w:color="auto"/>
              <w:left w:val="single" w:sz="4" w:space="0" w:color="auto"/>
              <w:bottom w:val="single" w:sz="4" w:space="0" w:color="auto"/>
              <w:right w:val="single" w:sz="4" w:space="0" w:color="auto"/>
            </w:tcBorders>
            <w:hideMark/>
          </w:tcPr>
          <w:p w14:paraId="2F231CB7" w14:textId="22E317B4" w:rsidR="007760CD" w:rsidRPr="001C01D7" w:rsidRDefault="007760CD" w:rsidP="00993EA1">
            <w:pPr>
              <w:rPr>
                <w:rFonts w:cs="Arial"/>
                <w:sz w:val="20"/>
                <w:szCs w:val="20"/>
              </w:rPr>
            </w:pPr>
            <w:r w:rsidRPr="001C01D7">
              <w:rPr>
                <w:rFonts w:cs="Arial"/>
                <w:sz w:val="20"/>
                <w:szCs w:val="20"/>
              </w:rPr>
              <w:t xml:space="preserve">Each codepoint indicates two subgroup IDs </w:t>
            </w:r>
            <w:r>
              <w:rPr>
                <w:rFonts w:cs="Arial"/>
                <w:sz w:val="20"/>
                <w:szCs w:val="20"/>
              </w:rPr>
              <w:t>{</w:t>
            </w:r>
            <w:r w:rsidRPr="001C01D7">
              <w:rPr>
                <w:rFonts w:cs="Arial"/>
                <w:sz w:val="20"/>
                <w:szCs w:val="20"/>
              </w:rPr>
              <w:t>0,1</w:t>
            </w:r>
            <w:r>
              <w:rPr>
                <w:rFonts w:cs="Arial"/>
                <w:sz w:val="20"/>
                <w:szCs w:val="20"/>
              </w:rPr>
              <w:t>}</w:t>
            </w:r>
            <w:r w:rsidRPr="001C01D7">
              <w:rPr>
                <w:rFonts w:cs="Arial"/>
                <w:sz w:val="20"/>
                <w:szCs w:val="20"/>
              </w:rPr>
              <w:t xml:space="preserve">, </w:t>
            </w:r>
            <w:r>
              <w:rPr>
                <w:rFonts w:cs="Arial"/>
                <w:sz w:val="20"/>
                <w:szCs w:val="20"/>
              </w:rPr>
              <w:t>{</w:t>
            </w:r>
            <w:r w:rsidRPr="001C01D7">
              <w:rPr>
                <w:rFonts w:cs="Arial"/>
                <w:sz w:val="20"/>
                <w:szCs w:val="20"/>
              </w:rPr>
              <w:t>2,3</w:t>
            </w:r>
            <w:proofErr w:type="gramStart"/>
            <w:r>
              <w:rPr>
                <w:rFonts w:cs="Arial"/>
                <w:sz w:val="20"/>
                <w:szCs w:val="20"/>
              </w:rPr>
              <w:t>}</w:t>
            </w:r>
            <w:r w:rsidRPr="001C01D7">
              <w:rPr>
                <w:rFonts w:cs="Arial"/>
                <w:sz w:val="20"/>
                <w:szCs w:val="20"/>
              </w:rPr>
              <w:t>,…</w:t>
            </w:r>
            <w:proofErr w:type="gramEnd"/>
            <w:r w:rsidRPr="001C01D7">
              <w:rPr>
                <w:rFonts w:cs="Arial"/>
                <w:sz w:val="20"/>
                <w:szCs w:val="20"/>
              </w:rPr>
              <w:t>,</w:t>
            </w:r>
            <w:r>
              <w:rPr>
                <w:rFonts w:cs="Arial"/>
                <w:sz w:val="20"/>
                <w:szCs w:val="20"/>
              </w:rPr>
              <w:t>{</w:t>
            </w:r>
            <w:r w:rsidR="00281B9B">
              <w:rPr>
                <w:rFonts w:cs="Arial"/>
                <w:sz w:val="20"/>
                <w:szCs w:val="20"/>
              </w:rPr>
              <w:t>N</w:t>
            </w:r>
            <w:r w:rsidRPr="001C01D7">
              <w:rPr>
                <w:rFonts w:cs="Arial"/>
                <w:sz w:val="20"/>
                <w:szCs w:val="20"/>
              </w:rPr>
              <w:t>-2,</w:t>
            </w:r>
            <w:r w:rsidR="00281B9B">
              <w:rPr>
                <w:rFonts w:cs="Arial"/>
                <w:sz w:val="20"/>
                <w:szCs w:val="20"/>
              </w:rPr>
              <w:t>N</w:t>
            </w:r>
            <w:r w:rsidRPr="001C01D7">
              <w:rPr>
                <w:rFonts w:cs="Arial"/>
                <w:sz w:val="20"/>
                <w:szCs w:val="20"/>
              </w:rPr>
              <w:t>-1</w:t>
            </w:r>
            <w:r>
              <w:rPr>
                <w:rFonts w:cs="Arial"/>
                <w:sz w:val="20"/>
                <w:szCs w:val="20"/>
              </w:rPr>
              <w:t>}</w:t>
            </w:r>
          </w:p>
        </w:tc>
      </w:tr>
      <w:tr w:rsidR="007760CD" w:rsidRPr="001C01D7" w14:paraId="222A3DBB" w14:textId="77777777" w:rsidTr="006F04AD">
        <w:trPr>
          <w:trHeight w:val="643"/>
        </w:trPr>
        <w:tc>
          <w:tcPr>
            <w:tcW w:w="2688" w:type="dxa"/>
            <w:tcBorders>
              <w:top w:val="single" w:sz="4" w:space="0" w:color="auto"/>
              <w:left w:val="single" w:sz="4" w:space="0" w:color="auto"/>
              <w:bottom w:val="single" w:sz="4" w:space="0" w:color="auto"/>
              <w:right w:val="single" w:sz="4" w:space="0" w:color="auto"/>
            </w:tcBorders>
            <w:hideMark/>
          </w:tcPr>
          <w:p w14:paraId="43F435A0" w14:textId="7AF26EE8" w:rsidR="007760CD" w:rsidRPr="001C01D7" w:rsidRDefault="007760CD" w:rsidP="00993EA1">
            <w:pPr>
              <w:rPr>
                <w:rFonts w:cs="Arial"/>
                <w:sz w:val="20"/>
                <w:szCs w:val="20"/>
              </w:rPr>
            </w:pPr>
            <w:r w:rsidRPr="001C01D7">
              <w:rPr>
                <w:rFonts w:cs="Arial"/>
                <w:sz w:val="20"/>
                <w:szCs w:val="20"/>
              </w:rPr>
              <w:t>(</w:t>
            </w:r>
            <w:r w:rsidR="00281B9B">
              <w:rPr>
                <w:rFonts w:cs="Arial"/>
                <w:sz w:val="20"/>
                <w:szCs w:val="20"/>
              </w:rPr>
              <w:t>N</w:t>
            </w:r>
            <w:r w:rsidRPr="001C01D7">
              <w:rPr>
                <w:rFonts w:cs="Arial"/>
                <w:sz w:val="20"/>
                <w:szCs w:val="20"/>
              </w:rPr>
              <w:t xml:space="preserve"> + </w:t>
            </w:r>
            <w:r w:rsidR="00281B9B">
              <w:rPr>
                <w:rFonts w:cs="Arial"/>
                <w:sz w:val="20"/>
                <w:szCs w:val="20"/>
              </w:rPr>
              <w:t>N</w:t>
            </w:r>
            <w:r w:rsidRPr="001C01D7">
              <w:rPr>
                <w:rFonts w:cs="Arial"/>
                <w:sz w:val="20"/>
                <w:szCs w:val="20"/>
              </w:rPr>
              <w:t>/2) to (</w:t>
            </w:r>
            <w:r w:rsidR="00281B9B">
              <w:rPr>
                <w:rFonts w:cs="Arial"/>
                <w:sz w:val="20"/>
                <w:szCs w:val="20"/>
              </w:rPr>
              <w:t>N</w:t>
            </w:r>
            <w:r w:rsidRPr="001C01D7">
              <w:rPr>
                <w:rFonts w:cs="Arial"/>
                <w:sz w:val="20"/>
                <w:szCs w:val="20"/>
              </w:rPr>
              <w:t xml:space="preserve"> + </w:t>
            </w:r>
            <w:r w:rsidR="00281B9B">
              <w:rPr>
                <w:rFonts w:cs="Arial"/>
                <w:sz w:val="20"/>
                <w:szCs w:val="20"/>
              </w:rPr>
              <w:t>N</w:t>
            </w:r>
            <w:r w:rsidRPr="001C01D7">
              <w:rPr>
                <w:rFonts w:cs="Arial"/>
                <w:sz w:val="20"/>
                <w:szCs w:val="20"/>
              </w:rPr>
              <w:t xml:space="preserve">/2+ </w:t>
            </w:r>
            <w:r w:rsidR="00281B9B">
              <w:rPr>
                <w:rFonts w:cs="Arial"/>
                <w:sz w:val="20"/>
                <w:szCs w:val="20"/>
              </w:rPr>
              <w:t>N</w:t>
            </w:r>
            <w:r w:rsidRPr="001C01D7">
              <w:rPr>
                <w:rFonts w:cs="Arial"/>
                <w:sz w:val="20"/>
                <w:szCs w:val="20"/>
              </w:rPr>
              <w:t>/4 -1)</w:t>
            </w:r>
          </w:p>
        </w:tc>
        <w:tc>
          <w:tcPr>
            <w:tcW w:w="6197" w:type="dxa"/>
            <w:tcBorders>
              <w:top w:val="single" w:sz="4" w:space="0" w:color="auto"/>
              <w:left w:val="single" w:sz="4" w:space="0" w:color="auto"/>
              <w:bottom w:val="single" w:sz="4" w:space="0" w:color="auto"/>
              <w:right w:val="single" w:sz="4" w:space="0" w:color="auto"/>
            </w:tcBorders>
            <w:hideMark/>
          </w:tcPr>
          <w:p w14:paraId="0ABA2501" w14:textId="50DBC636" w:rsidR="007760CD" w:rsidRPr="001C01D7" w:rsidRDefault="007760CD" w:rsidP="00993EA1">
            <w:pPr>
              <w:rPr>
                <w:rFonts w:cs="Arial"/>
                <w:sz w:val="20"/>
                <w:szCs w:val="20"/>
              </w:rPr>
            </w:pPr>
            <w:r w:rsidRPr="001C01D7">
              <w:rPr>
                <w:rFonts w:cs="Arial"/>
                <w:sz w:val="20"/>
                <w:szCs w:val="20"/>
              </w:rPr>
              <w:t xml:space="preserve">Each codepoint indicates four subgroup IDs </w:t>
            </w:r>
            <w:r>
              <w:rPr>
                <w:rFonts w:cs="Arial"/>
                <w:sz w:val="20"/>
                <w:szCs w:val="20"/>
              </w:rPr>
              <w:t>{</w:t>
            </w:r>
            <w:r w:rsidRPr="001C01D7">
              <w:rPr>
                <w:rFonts w:cs="Arial"/>
                <w:sz w:val="20"/>
                <w:szCs w:val="20"/>
              </w:rPr>
              <w:t>0,1,2,3</w:t>
            </w:r>
            <w:r>
              <w:rPr>
                <w:rFonts w:cs="Arial"/>
                <w:sz w:val="20"/>
                <w:szCs w:val="20"/>
              </w:rPr>
              <w:t>}</w:t>
            </w:r>
            <w:r w:rsidRPr="001C01D7">
              <w:rPr>
                <w:rFonts w:cs="Arial"/>
                <w:sz w:val="20"/>
                <w:szCs w:val="20"/>
              </w:rPr>
              <w:t xml:space="preserve">, </w:t>
            </w:r>
            <w:r>
              <w:rPr>
                <w:rFonts w:cs="Arial"/>
                <w:sz w:val="20"/>
                <w:szCs w:val="20"/>
              </w:rPr>
              <w:t>{</w:t>
            </w:r>
            <w:r w:rsidRPr="001C01D7">
              <w:rPr>
                <w:rFonts w:cs="Arial"/>
                <w:sz w:val="20"/>
                <w:szCs w:val="20"/>
              </w:rPr>
              <w:t>4,5,6,7</w:t>
            </w:r>
            <w:proofErr w:type="gramStart"/>
            <w:r>
              <w:rPr>
                <w:rFonts w:cs="Arial"/>
                <w:sz w:val="20"/>
                <w:szCs w:val="20"/>
              </w:rPr>
              <w:t>}</w:t>
            </w:r>
            <w:r w:rsidRPr="001C01D7">
              <w:rPr>
                <w:rFonts w:cs="Arial"/>
                <w:sz w:val="20"/>
                <w:szCs w:val="20"/>
              </w:rPr>
              <w:t>,…</w:t>
            </w:r>
            <w:proofErr w:type="gramEnd"/>
            <w:r w:rsidRPr="001C01D7">
              <w:rPr>
                <w:rFonts w:cs="Arial"/>
                <w:sz w:val="20"/>
                <w:szCs w:val="20"/>
              </w:rPr>
              <w:t>,</w:t>
            </w:r>
            <w:r>
              <w:rPr>
                <w:rFonts w:cs="Arial"/>
                <w:sz w:val="20"/>
                <w:szCs w:val="20"/>
              </w:rPr>
              <w:t>{</w:t>
            </w:r>
            <w:r w:rsidR="00281B9B">
              <w:rPr>
                <w:rFonts w:cs="Arial"/>
                <w:sz w:val="20"/>
                <w:szCs w:val="20"/>
              </w:rPr>
              <w:t>N</w:t>
            </w:r>
            <w:r w:rsidRPr="001C01D7">
              <w:rPr>
                <w:rFonts w:cs="Arial"/>
                <w:sz w:val="20"/>
                <w:szCs w:val="20"/>
              </w:rPr>
              <w:t>-4,</w:t>
            </w:r>
            <w:r w:rsidR="00281B9B">
              <w:rPr>
                <w:rFonts w:cs="Arial"/>
                <w:sz w:val="20"/>
                <w:szCs w:val="20"/>
              </w:rPr>
              <w:t>N</w:t>
            </w:r>
            <w:r w:rsidRPr="001C01D7">
              <w:rPr>
                <w:rFonts w:cs="Arial"/>
                <w:sz w:val="20"/>
                <w:szCs w:val="20"/>
              </w:rPr>
              <w:t>-3,</w:t>
            </w:r>
            <w:r w:rsidR="00281B9B">
              <w:rPr>
                <w:rFonts w:cs="Arial"/>
                <w:sz w:val="20"/>
                <w:szCs w:val="20"/>
              </w:rPr>
              <w:t>N</w:t>
            </w:r>
            <w:r w:rsidRPr="001C01D7">
              <w:rPr>
                <w:rFonts w:cs="Arial"/>
                <w:sz w:val="20"/>
                <w:szCs w:val="20"/>
              </w:rPr>
              <w:t>-2,</w:t>
            </w:r>
            <w:r w:rsidR="00281B9B">
              <w:rPr>
                <w:rFonts w:cs="Arial"/>
                <w:sz w:val="20"/>
                <w:szCs w:val="20"/>
              </w:rPr>
              <w:t>N</w:t>
            </w:r>
            <w:r w:rsidRPr="001C01D7">
              <w:rPr>
                <w:rFonts w:cs="Arial"/>
                <w:sz w:val="20"/>
                <w:szCs w:val="20"/>
              </w:rPr>
              <w:t>-1</w:t>
            </w:r>
            <w:r>
              <w:rPr>
                <w:rFonts w:cs="Arial"/>
                <w:sz w:val="20"/>
                <w:szCs w:val="20"/>
              </w:rPr>
              <w:t>}</w:t>
            </w:r>
          </w:p>
        </w:tc>
      </w:tr>
      <w:tr w:rsidR="007760CD" w:rsidRPr="001C01D7" w14:paraId="0D82D652"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498EE269" w14:textId="77777777" w:rsidR="007760CD" w:rsidRPr="001C01D7" w:rsidRDefault="007760CD" w:rsidP="00993EA1">
            <w:pPr>
              <w:rPr>
                <w:rFonts w:cs="Arial"/>
                <w:sz w:val="20"/>
                <w:szCs w:val="20"/>
              </w:rPr>
            </w:pPr>
            <w:r w:rsidRPr="001C01D7">
              <w:rPr>
                <w:rFonts w:cs="Arial"/>
                <w:sz w:val="20"/>
                <w:szCs w:val="20"/>
              </w:rPr>
              <w:t>…</w:t>
            </w:r>
          </w:p>
        </w:tc>
        <w:tc>
          <w:tcPr>
            <w:tcW w:w="6197" w:type="dxa"/>
            <w:tcBorders>
              <w:top w:val="single" w:sz="4" w:space="0" w:color="auto"/>
              <w:left w:val="single" w:sz="4" w:space="0" w:color="auto"/>
              <w:bottom w:val="single" w:sz="4" w:space="0" w:color="auto"/>
              <w:right w:val="single" w:sz="4" w:space="0" w:color="auto"/>
            </w:tcBorders>
            <w:hideMark/>
          </w:tcPr>
          <w:p w14:paraId="0990A7D2" w14:textId="77777777" w:rsidR="007760CD" w:rsidRPr="001C01D7" w:rsidRDefault="007760CD" w:rsidP="00993EA1">
            <w:pPr>
              <w:rPr>
                <w:rFonts w:cs="Arial"/>
                <w:sz w:val="20"/>
                <w:szCs w:val="20"/>
              </w:rPr>
            </w:pPr>
            <w:r w:rsidRPr="001C01D7">
              <w:rPr>
                <w:rFonts w:cs="Arial"/>
                <w:sz w:val="20"/>
                <w:szCs w:val="20"/>
              </w:rPr>
              <w:t>…</w:t>
            </w:r>
          </w:p>
        </w:tc>
      </w:tr>
      <w:tr w:rsidR="007760CD" w:rsidRPr="001C01D7" w14:paraId="7146AC49"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6F64AFA6" w14:textId="3B9FCA61" w:rsidR="007760CD" w:rsidRPr="001C01D7" w:rsidRDefault="007760CD" w:rsidP="00993EA1">
            <w:pPr>
              <w:rPr>
                <w:rFonts w:cs="Arial"/>
                <w:sz w:val="20"/>
                <w:szCs w:val="20"/>
              </w:rPr>
            </w:pPr>
            <w:r w:rsidRPr="001C01D7">
              <w:rPr>
                <w:rFonts w:cs="Arial"/>
                <w:sz w:val="20"/>
                <w:szCs w:val="20"/>
              </w:rPr>
              <w:t>(</w:t>
            </w:r>
            <w:r w:rsidR="00281B9B">
              <w:rPr>
                <w:rFonts w:cs="Arial"/>
                <w:sz w:val="20"/>
                <w:szCs w:val="20"/>
              </w:rPr>
              <w:t>N</w:t>
            </w:r>
            <w:r w:rsidRPr="001C01D7">
              <w:rPr>
                <w:rFonts w:cs="Arial"/>
                <w:sz w:val="20"/>
                <w:szCs w:val="20"/>
              </w:rPr>
              <w:t xml:space="preserve"> + </w:t>
            </w:r>
            <w:r w:rsidR="00281B9B">
              <w:rPr>
                <w:rFonts w:cs="Arial"/>
                <w:sz w:val="20"/>
                <w:szCs w:val="20"/>
              </w:rPr>
              <w:t>N</w:t>
            </w:r>
            <w:r w:rsidRPr="001C01D7">
              <w:rPr>
                <w:rFonts w:cs="Arial"/>
                <w:sz w:val="20"/>
                <w:szCs w:val="20"/>
              </w:rPr>
              <w:t xml:space="preserve">/2+ </w:t>
            </w:r>
            <w:r w:rsidR="00281B9B">
              <w:rPr>
                <w:rFonts w:cs="Arial"/>
                <w:sz w:val="20"/>
                <w:szCs w:val="20"/>
              </w:rPr>
              <w:t>N</w:t>
            </w:r>
            <w:r w:rsidRPr="001C01D7">
              <w:rPr>
                <w:rFonts w:cs="Arial"/>
                <w:sz w:val="20"/>
                <w:szCs w:val="20"/>
              </w:rPr>
              <w:t xml:space="preserve">/4 +…+ </w:t>
            </w:r>
            <w:r w:rsidR="00281B9B">
              <w:rPr>
                <w:rFonts w:cs="Arial"/>
                <w:sz w:val="20"/>
                <w:szCs w:val="20"/>
              </w:rPr>
              <w:t>N</w:t>
            </w:r>
            <w:r w:rsidRPr="001C01D7">
              <w:rPr>
                <w:rFonts w:cs="Arial"/>
                <w:sz w:val="20"/>
                <w:szCs w:val="20"/>
              </w:rPr>
              <w:t>/</w:t>
            </w:r>
            <w:r w:rsidR="00281B9B">
              <w:rPr>
                <w:rFonts w:cs="Arial"/>
                <w:sz w:val="20"/>
                <w:szCs w:val="20"/>
              </w:rPr>
              <w:t>N</w:t>
            </w:r>
            <w:r w:rsidRPr="001C01D7">
              <w:rPr>
                <w:rFonts w:cs="Arial"/>
                <w:sz w:val="20"/>
                <w:szCs w:val="20"/>
              </w:rPr>
              <w:t xml:space="preserve"> -1)</w:t>
            </w:r>
          </w:p>
        </w:tc>
        <w:tc>
          <w:tcPr>
            <w:tcW w:w="6197" w:type="dxa"/>
            <w:tcBorders>
              <w:top w:val="single" w:sz="4" w:space="0" w:color="auto"/>
              <w:left w:val="single" w:sz="4" w:space="0" w:color="auto"/>
              <w:bottom w:val="single" w:sz="4" w:space="0" w:color="auto"/>
              <w:right w:val="single" w:sz="4" w:space="0" w:color="auto"/>
            </w:tcBorders>
            <w:hideMark/>
          </w:tcPr>
          <w:p w14:paraId="04B3656D" w14:textId="029A29F6" w:rsidR="007760CD" w:rsidRPr="001C01D7" w:rsidRDefault="007760CD" w:rsidP="00993EA1">
            <w:pPr>
              <w:rPr>
                <w:rFonts w:cs="Arial"/>
                <w:sz w:val="20"/>
                <w:szCs w:val="20"/>
              </w:rPr>
            </w:pPr>
            <w:r w:rsidRPr="001C01D7">
              <w:rPr>
                <w:rFonts w:cs="Arial"/>
                <w:sz w:val="20"/>
                <w:szCs w:val="20"/>
              </w:rPr>
              <w:t>The codepoint indicates all UE subgroups</w:t>
            </w:r>
            <w:r>
              <w:rPr>
                <w:rFonts w:cs="Arial"/>
                <w:sz w:val="20"/>
                <w:szCs w:val="20"/>
              </w:rPr>
              <w:t xml:space="preserve"> {</w:t>
            </w:r>
            <w:proofErr w:type="gramStart"/>
            <w:r>
              <w:rPr>
                <w:rFonts w:cs="Arial"/>
                <w:sz w:val="20"/>
                <w:szCs w:val="20"/>
              </w:rPr>
              <w:t>0,1,…</w:t>
            </w:r>
            <w:proofErr w:type="gramEnd"/>
            <w:r>
              <w:rPr>
                <w:rFonts w:cs="Arial"/>
                <w:sz w:val="20"/>
                <w:szCs w:val="20"/>
              </w:rPr>
              <w:t>,</w:t>
            </w:r>
            <w:r w:rsidR="00281B9B">
              <w:rPr>
                <w:rFonts w:cs="Arial"/>
                <w:sz w:val="20"/>
                <w:szCs w:val="20"/>
              </w:rPr>
              <w:t>N</w:t>
            </w:r>
            <w:r>
              <w:rPr>
                <w:rFonts w:cs="Arial"/>
                <w:sz w:val="20"/>
                <w:szCs w:val="20"/>
              </w:rPr>
              <w:t>-1}</w:t>
            </w:r>
          </w:p>
        </w:tc>
      </w:tr>
      <w:tr w:rsidR="007760CD" w:rsidRPr="001C01D7" w14:paraId="30C2D068"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3F4C545F" w14:textId="1AB52145" w:rsidR="007760CD" w:rsidRPr="001C01D7" w:rsidRDefault="007760CD" w:rsidP="00993EA1">
            <w:pPr>
              <w:rPr>
                <w:rFonts w:cs="Arial"/>
                <w:sz w:val="20"/>
                <w:szCs w:val="20"/>
              </w:rPr>
            </w:pPr>
            <w:r w:rsidRPr="001C01D7">
              <w:rPr>
                <w:rFonts w:cs="Arial"/>
                <w:sz w:val="20"/>
                <w:szCs w:val="20"/>
              </w:rPr>
              <w:t>(</w:t>
            </w:r>
            <w:r w:rsidR="00281B9B">
              <w:rPr>
                <w:rFonts w:cs="Arial"/>
                <w:sz w:val="20"/>
                <w:szCs w:val="20"/>
              </w:rPr>
              <w:t>N</w:t>
            </w:r>
            <w:r w:rsidRPr="001C01D7">
              <w:rPr>
                <w:rFonts w:cs="Arial"/>
                <w:sz w:val="20"/>
                <w:szCs w:val="20"/>
              </w:rPr>
              <w:t xml:space="preserve"> + </w:t>
            </w:r>
            <w:r w:rsidR="00281B9B">
              <w:rPr>
                <w:rFonts w:cs="Arial"/>
                <w:sz w:val="20"/>
                <w:szCs w:val="20"/>
              </w:rPr>
              <w:t>N</w:t>
            </w:r>
            <w:r w:rsidRPr="001C01D7">
              <w:rPr>
                <w:rFonts w:cs="Arial"/>
                <w:sz w:val="20"/>
                <w:szCs w:val="20"/>
              </w:rPr>
              <w:t xml:space="preserve">/2+ </w:t>
            </w:r>
            <w:r w:rsidR="00281B9B">
              <w:rPr>
                <w:rFonts w:cs="Arial"/>
                <w:sz w:val="20"/>
                <w:szCs w:val="20"/>
              </w:rPr>
              <w:t>N</w:t>
            </w:r>
            <w:r w:rsidRPr="001C01D7">
              <w:rPr>
                <w:rFonts w:cs="Arial"/>
                <w:sz w:val="20"/>
                <w:szCs w:val="20"/>
              </w:rPr>
              <w:t>/4 +…+ 1)</w:t>
            </w:r>
          </w:p>
        </w:tc>
        <w:tc>
          <w:tcPr>
            <w:tcW w:w="6197" w:type="dxa"/>
            <w:tcBorders>
              <w:top w:val="single" w:sz="4" w:space="0" w:color="auto"/>
              <w:left w:val="single" w:sz="4" w:space="0" w:color="auto"/>
              <w:bottom w:val="single" w:sz="4" w:space="0" w:color="auto"/>
              <w:right w:val="single" w:sz="4" w:space="0" w:color="auto"/>
            </w:tcBorders>
            <w:hideMark/>
          </w:tcPr>
          <w:p w14:paraId="6E4D910F" w14:textId="77777777" w:rsidR="007760CD" w:rsidRPr="001C01D7" w:rsidRDefault="007760CD" w:rsidP="00993EA1">
            <w:pPr>
              <w:rPr>
                <w:rFonts w:cs="Arial"/>
                <w:sz w:val="20"/>
                <w:szCs w:val="20"/>
              </w:rPr>
            </w:pPr>
            <w:r w:rsidRPr="001C01D7">
              <w:rPr>
                <w:rFonts w:cs="Arial"/>
                <w:sz w:val="20"/>
                <w:szCs w:val="20"/>
              </w:rPr>
              <w:t xml:space="preserve">Reserved </w:t>
            </w:r>
          </w:p>
        </w:tc>
      </w:tr>
      <w:bookmarkEnd w:id="49"/>
    </w:tbl>
    <w:p w14:paraId="3CC1E53F" w14:textId="77777777" w:rsidR="007760CD" w:rsidRDefault="007760CD" w:rsidP="007760CD">
      <w:pPr>
        <w:spacing w:before="100" w:beforeAutospacing="1" w:after="100" w:afterAutospacing="1" w:line="240" w:lineRule="auto"/>
        <w:rPr>
          <w:lang w:eastAsia="zh-CN"/>
        </w:rPr>
      </w:pPr>
    </w:p>
    <w:p w14:paraId="234AA0FB" w14:textId="0BD2EC63" w:rsidR="007760CD" w:rsidRPr="007760CD" w:rsidRDefault="007760CD" w:rsidP="007760CD">
      <w:pPr>
        <w:spacing w:before="100" w:beforeAutospacing="1" w:after="120" w:line="240" w:lineRule="auto"/>
        <w:rPr>
          <w:rFonts w:eastAsia="Times New Roman" w:cs="Arial"/>
          <w:sz w:val="18"/>
          <w:szCs w:val="16"/>
        </w:rPr>
      </w:pPr>
      <w:r>
        <w:rPr>
          <w:rFonts w:eastAsia="Times New Roman" w:cs="Arial"/>
          <w:szCs w:val="18"/>
        </w:rPr>
        <w:t>With the mapping structure</w:t>
      </w:r>
      <w:r w:rsidR="00AC70C2">
        <w:rPr>
          <w:rFonts w:eastAsia="Times New Roman" w:cs="Arial"/>
          <w:szCs w:val="18"/>
        </w:rPr>
        <w:t xml:space="preserve"> above</w:t>
      </w:r>
      <w:r>
        <w:rPr>
          <w:rFonts w:eastAsia="Times New Roman" w:cs="Arial"/>
          <w:szCs w:val="18"/>
        </w:rPr>
        <w:t xml:space="preserve">, the number of </w:t>
      </w:r>
      <w:r w:rsidRPr="007760CD">
        <w:rPr>
          <w:rFonts w:eastAsia="Times New Roman" w:cs="Arial"/>
          <w:szCs w:val="18"/>
        </w:rPr>
        <w:t xml:space="preserve">LP-WUS information bits for subgroup indication per PO </w:t>
      </w:r>
      <w:r>
        <w:rPr>
          <w:rFonts w:eastAsia="Times New Roman" w:cs="Arial"/>
          <w:szCs w:val="18"/>
        </w:rPr>
        <w:t>is equal to</w:t>
      </w:r>
      <w:r w:rsidRPr="007760CD">
        <w:rPr>
          <w:rFonts w:eastAsia="Times New Roman" w:cs="Arial"/>
          <w:szCs w:val="18"/>
        </w:rPr>
        <w:t xml:space="preserve"> 1 + log</w:t>
      </w:r>
      <w:r w:rsidRPr="007760CD">
        <w:rPr>
          <w:rFonts w:eastAsia="Times New Roman" w:cs="Arial"/>
          <w:i/>
          <w:szCs w:val="18"/>
          <w:vertAlign w:val="subscript"/>
        </w:rPr>
        <w:t>2</w:t>
      </w:r>
      <w:r w:rsidRPr="007760CD">
        <w:rPr>
          <w:rFonts w:eastAsia="Times New Roman" w:cs="Arial"/>
          <w:szCs w:val="18"/>
        </w:rPr>
        <w:t>(</w:t>
      </w:r>
      <w:r w:rsidR="00281B9B">
        <w:rPr>
          <w:rFonts w:eastAsia="Times New Roman" w:cs="Arial"/>
          <w:szCs w:val="18"/>
        </w:rPr>
        <w:t>N</w:t>
      </w:r>
      <w:r w:rsidRPr="007760CD">
        <w:rPr>
          <w:rFonts w:eastAsia="Times New Roman" w:cs="Arial"/>
          <w:szCs w:val="18"/>
        </w:rPr>
        <w:t>)</w:t>
      </w:r>
      <w:r>
        <w:rPr>
          <w:rFonts w:eastAsia="Times New Roman" w:cs="Arial"/>
          <w:szCs w:val="18"/>
        </w:rPr>
        <w:t xml:space="preserve"> bits.</w:t>
      </w:r>
    </w:p>
    <w:p w14:paraId="64F4A952" w14:textId="675C2C42" w:rsidR="00463934" w:rsidRDefault="007760CD" w:rsidP="00F762AB">
      <w:pPr>
        <w:spacing w:before="100" w:beforeAutospacing="1" w:after="100" w:afterAutospacing="1" w:line="240" w:lineRule="auto"/>
        <w:rPr>
          <w:lang w:eastAsia="zh-CN"/>
        </w:rPr>
      </w:pPr>
      <w:r>
        <w:rPr>
          <w:lang w:eastAsia="zh-CN"/>
        </w:rPr>
        <w:t xml:space="preserve">As an </w:t>
      </w:r>
      <w:r w:rsidR="00281B9B">
        <w:rPr>
          <w:lang w:eastAsia="zh-CN"/>
        </w:rPr>
        <w:t>example</w:t>
      </w:r>
      <w:r>
        <w:rPr>
          <w:lang w:eastAsia="zh-CN"/>
        </w:rPr>
        <w:t xml:space="preserve">, consider </w:t>
      </w:r>
      <w:r w:rsidR="0096444F">
        <w:rPr>
          <w:lang w:eastAsia="zh-CN"/>
        </w:rPr>
        <w:t>(</w:t>
      </w:r>
      <w:r w:rsidR="00281B9B">
        <w:rPr>
          <w:lang w:eastAsia="zh-CN"/>
        </w:rPr>
        <w:t>N</w:t>
      </w:r>
      <w:r>
        <w:rPr>
          <w:lang w:eastAsia="zh-CN"/>
        </w:rPr>
        <w:t xml:space="preserve"> = 8</w:t>
      </w:r>
      <w:r w:rsidR="0096444F">
        <w:rPr>
          <w:lang w:eastAsia="zh-CN"/>
        </w:rPr>
        <w:t>)</w:t>
      </w:r>
      <w:r w:rsidRPr="007760CD">
        <w:rPr>
          <w:rFonts w:eastAsia="Times New Roman" w:cs="Arial"/>
          <w:szCs w:val="18"/>
        </w:rPr>
        <w:t xml:space="preserve"> </w:t>
      </w:r>
      <w:r w:rsidRPr="00320752">
        <w:rPr>
          <w:rFonts w:eastAsia="Times New Roman" w:cs="Arial"/>
          <w:szCs w:val="18"/>
        </w:rPr>
        <w:t>UE subgroups per PO</w:t>
      </w:r>
      <w:r>
        <w:rPr>
          <w:rFonts w:eastAsia="Times New Roman" w:cs="Arial"/>
          <w:szCs w:val="18"/>
        </w:rPr>
        <w:t xml:space="preserve">, the proposed mapping </w:t>
      </w:r>
      <w:r w:rsidRPr="00320752">
        <w:rPr>
          <w:rFonts w:eastAsia="Times New Roman" w:cs="Arial"/>
          <w:szCs w:val="18"/>
        </w:rPr>
        <w:t xml:space="preserve">from codepoints to </w:t>
      </w:r>
      <w:r>
        <w:rPr>
          <w:rFonts w:eastAsia="Times New Roman" w:cs="Arial"/>
          <w:szCs w:val="18"/>
        </w:rPr>
        <w:t xml:space="preserve">UE </w:t>
      </w:r>
      <w:r w:rsidRPr="00320752">
        <w:rPr>
          <w:rFonts w:eastAsia="Times New Roman" w:cs="Arial"/>
          <w:szCs w:val="18"/>
        </w:rPr>
        <w:t>subgroup</w:t>
      </w:r>
      <w:r>
        <w:rPr>
          <w:rFonts w:eastAsia="Times New Roman" w:cs="Arial"/>
          <w:szCs w:val="18"/>
        </w:rPr>
        <w:t xml:space="preserve"> indication is given by:</w:t>
      </w:r>
    </w:p>
    <w:tbl>
      <w:tblPr>
        <w:tblStyle w:val="TableGrid"/>
        <w:tblpPr w:leftFromText="180" w:rightFromText="180" w:vertAnchor="text" w:horzAnchor="margin" w:tblpXSpec="center" w:tblpY="91"/>
        <w:tblW w:w="8072" w:type="dxa"/>
        <w:tblLook w:val="04A0" w:firstRow="1" w:lastRow="0" w:firstColumn="1" w:lastColumn="0" w:noHBand="0" w:noVBand="1"/>
      </w:tblPr>
      <w:tblGrid>
        <w:gridCol w:w="2442"/>
        <w:gridCol w:w="5630"/>
      </w:tblGrid>
      <w:tr w:rsidR="007760CD" w:rsidRPr="001C01D7" w14:paraId="0E73DFBC"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hideMark/>
          </w:tcPr>
          <w:p w14:paraId="108989B2" w14:textId="77777777" w:rsidR="007760CD" w:rsidRPr="001C01D7" w:rsidRDefault="007760CD" w:rsidP="00993EA1">
            <w:pPr>
              <w:rPr>
                <w:rFonts w:cs="Arial"/>
                <w:b/>
                <w:bCs/>
                <w:sz w:val="20"/>
                <w:szCs w:val="20"/>
              </w:rPr>
            </w:pPr>
            <w:r w:rsidRPr="001C01D7">
              <w:rPr>
                <w:rFonts w:cs="Arial"/>
                <w:b/>
                <w:bCs/>
                <w:sz w:val="20"/>
                <w:szCs w:val="20"/>
              </w:rPr>
              <w:t>Codepoint</w:t>
            </w:r>
            <w:r>
              <w:rPr>
                <w:rFonts w:cs="Arial"/>
                <w:b/>
                <w:bCs/>
                <w:sz w:val="20"/>
                <w:szCs w:val="20"/>
              </w:rPr>
              <w:t xml:space="preserve"> values</w:t>
            </w:r>
          </w:p>
        </w:tc>
        <w:tc>
          <w:tcPr>
            <w:tcW w:w="5630" w:type="dxa"/>
            <w:tcBorders>
              <w:top w:val="single" w:sz="4" w:space="0" w:color="auto"/>
              <w:left w:val="single" w:sz="4" w:space="0" w:color="auto"/>
              <w:bottom w:val="single" w:sz="4" w:space="0" w:color="auto"/>
              <w:right w:val="single" w:sz="4" w:space="0" w:color="auto"/>
            </w:tcBorders>
            <w:hideMark/>
          </w:tcPr>
          <w:p w14:paraId="077429CA" w14:textId="77777777" w:rsidR="007760CD" w:rsidRPr="001C01D7" w:rsidRDefault="007760CD" w:rsidP="00993EA1">
            <w:pPr>
              <w:rPr>
                <w:rFonts w:cs="Arial"/>
                <w:b/>
                <w:bCs/>
                <w:sz w:val="20"/>
                <w:szCs w:val="20"/>
              </w:rPr>
            </w:pPr>
            <w:r w:rsidRPr="001C01D7">
              <w:rPr>
                <w:rFonts w:cs="Arial"/>
                <w:b/>
                <w:bCs/>
                <w:sz w:val="20"/>
                <w:szCs w:val="20"/>
              </w:rPr>
              <w:t>Subgroup indication</w:t>
            </w:r>
          </w:p>
        </w:tc>
      </w:tr>
      <w:tr w:rsidR="007760CD" w:rsidRPr="001C01D7" w14:paraId="228C45F8" w14:textId="77777777" w:rsidTr="007760CD">
        <w:trPr>
          <w:trHeight w:val="443"/>
        </w:trPr>
        <w:tc>
          <w:tcPr>
            <w:tcW w:w="2442" w:type="dxa"/>
            <w:tcBorders>
              <w:top w:val="single" w:sz="4" w:space="0" w:color="auto"/>
              <w:left w:val="single" w:sz="4" w:space="0" w:color="auto"/>
              <w:bottom w:val="single" w:sz="4" w:space="0" w:color="auto"/>
              <w:right w:val="single" w:sz="4" w:space="0" w:color="auto"/>
            </w:tcBorders>
            <w:hideMark/>
          </w:tcPr>
          <w:p w14:paraId="0E5AEF5D" w14:textId="77777777" w:rsidR="007760CD" w:rsidRPr="001C01D7" w:rsidRDefault="007760CD" w:rsidP="00993EA1">
            <w:pPr>
              <w:rPr>
                <w:rFonts w:cs="Arial"/>
                <w:sz w:val="20"/>
                <w:szCs w:val="20"/>
              </w:rPr>
            </w:pPr>
            <w:r>
              <w:rPr>
                <w:rFonts w:cs="Arial"/>
                <w:sz w:val="20"/>
                <w:szCs w:val="20"/>
              </w:rPr>
              <w:t>0, 1, 2, …, 7</w:t>
            </w:r>
          </w:p>
        </w:tc>
        <w:tc>
          <w:tcPr>
            <w:tcW w:w="5630" w:type="dxa"/>
            <w:tcBorders>
              <w:top w:val="single" w:sz="4" w:space="0" w:color="auto"/>
              <w:left w:val="single" w:sz="4" w:space="0" w:color="auto"/>
              <w:bottom w:val="single" w:sz="4" w:space="0" w:color="auto"/>
              <w:right w:val="single" w:sz="4" w:space="0" w:color="auto"/>
            </w:tcBorders>
            <w:hideMark/>
          </w:tcPr>
          <w:p w14:paraId="519D81E0" w14:textId="57F81B69" w:rsidR="007760CD" w:rsidRPr="001C01D7" w:rsidRDefault="007760CD" w:rsidP="00993EA1">
            <w:pPr>
              <w:rPr>
                <w:rFonts w:cs="Arial"/>
                <w:sz w:val="20"/>
                <w:szCs w:val="20"/>
              </w:rPr>
            </w:pPr>
            <w:r w:rsidRPr="001C01D7">
              <w:rPr>
                <w:rFonts w:cs="Arial"/>
                <w:sz w:val="20"/>
                <w:szCs w:val="20"/>
              </w:rPr>
              <w:t>Each codepoint</w:t>
            </w:r>
            <w:r>
              <w:rPr>
                <w:rFonts w:cs="Arial"/>
                <w:sz w:val="20"/>
                <w:szCs w:val="20"/>
              </w:rPr>
              <w:t xml:space="preserve"> value</w:t>
            </w:r>
            <w:r w:rsidRPr="001C01D7">
              <w:rPr>
                <w:rFonts w:cs="Arial"/>
                <w:sz w:val="20"/>
                <w:szCs w:val="20"/>
              </w:rPr>
              <w:t xml:space="preserve"> indicates one </w:t>
            </w:r>
            <w:r>
              <w:rPr>
                <w:rFonts w:cs="Arial"/>
                <w:sz w:val="20"/>
                <w:szCs w:val="20"/>
              </w:rPr>
              <w:t xml:space="preserve">individual </w:t>
            </w:r>
            <w:r w:rsidRPr="001C01D7">
              <w:rPr>
                <w:rFonts w:cs="Arial"/>
                <w:sz w:val="20"/>
                <w:szCs w:val="20"/>
              </w:rPr>
              <w:t xml:space="preserve">subgroup ID </w:t>
            </w:r>
            <w:r>
              <w:rPr>
                <w:rFonts w:cs="Arial"/>
                <w:sz w:val="20"/>
                <w:szCs w:val="20"/>
              </w:rPr>
              <w:t>0, 1, 2, …, 7, respectively.</w:t>
            </w:r>
          </w:p>
        </w:tc>
      </w:tr>
      <w:tr w:rsidR="007760CD" w:rsidRPr="001C01D7" w14:paraId="51B936AA"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tcPr>
          <w:p w14:paraId="7A64FB87" w14:textId="77777777" w:rsidR="007760CD" w:rsidRPr="001C01D7" w:rsidRDefault="007760CD" w:rsidP="00993EA1">
            <w:pPr>
              <w:rPr>
                <w:rFonts w:cs="Arial"/>
                <w:sz w:val="20"/>
                <w:szCs w:val="20"/>
              </w:rPr>
            </w:pPr>
            <w:r>
              <w:rPr>
                <w:rFonts w:cs="Arial"/>
                <w:sz w:val="20"/>
                <w:szCs w:val="20"/>
              </w:rPr>
              <w:t>8, 9, 10, 11</w:t>
            </w:r>
          </w:p>
        </w:tc>
        <w:tc>
          <w:tcPr>
            <w:tcW w:w="5630" w:type="dxa"/>
            <w:tcBorders>
              <w:top w:val="single" w:sz="4" w:space="0" w:color="auto"/>
              <w:left w:val="single" w:sz="4" w:space="0" w:color="auto"/>
              <w:bottom w:val="single" w:sz="4" w:space="0" w:color="auto"/>
              <w:right w:val="single" w:sz="4" w:space="0" w:color="auto"/>
            </w:tcBorders>
          </w:tcPr>
          <w:p w14:paraId="0F127257" w14:textId="77777777" w:rsidR="007760CD" w:rsidRPr="001C01D7" w:rsidRDefault="007760CD" w:rsidP="00993EA1">
            <w:pPr>
              <w:rPr>
                <w:rFonts w:cs="Arial"/>
                <w:sz w:val="20"/>
                <w:szCs w:val="20"/>
              </w:rPr>
            </w:pPr>
            <w:r>
              <w:rPr>
                <w:rFonts w:cs="Arial"/>
                <w:sz w:val="20"/>
                <w:szCs w:val="20"/>
              </w:rPr>
              <w:t>Each</w:t>
            </w:r>
            <w:r w:rsidRPr="001C01D7">
              <w:rPr>
                <w:rFonts w:cs="Arial"/>
                <w:sz w:val="20"/>
                <w:szCs w:val="20"/>
              </w:rPr>
              <w:t xml:space="preserve"> codepoint</w:t>
            </w:r>
            <w:r>
              <w:rPr>
                <w:rFonts w:cs="Arial"/>
                <w:sz w:val="20"/>
                <w:szCs w:val="20"/>
              </w:rPr>
              <w:t xml:space="preserve"> value indicates a subset of 2 UE subgroups, e.g., {0,1}, {2,3}, {4,5}, {6,7}</w:t>
            </w:r>
          </w:p>
        </w:tc>
      </w:tr>
      <w:tr w:rsidR="007760CD" w:rsidRPr="001C01D7" w14:paraId="75A3912F" w14:textId="77777777" w:rsidTr="007760CD">
        <w:trPr>
          <w:trHeight w:val="443"/>
        </w:trPr>
        <w:tc>
          <w:tcPr>
            <w:tcW w:w="2442" w:type="dxa"/>
            <w:tcBorders>
              <w:top w:val="single" w:sz="4" w:space="0" w:color="auto"/>
              <w:left w:val="single" w:sz="4" w:space="0" w:color="auto"/>
              <w:bottom w:val="single" w:sz="4" w:space="0" w:color="auto"/>
              <w:right w:val="single" w:sz="4" w:space="0" w:color="auto"/>
            </w:tcBorders>
          </w:tcPr>
          <w:p w14:paraId="49730767" w14:textId="77777777" w:rsidR="007760CD" w:rsidRPr="001C01D7" w:rsidRDefault="007760CD" w:rsidP="00993EA1">
            <w:pPr>
              <w:rPr>
                <w:rFonts w:cs="Arial"/>
                <w:sz w:val="20"/>
                <w:szCs w:val="20"/>
              </w:rPr>
            </w:pPr>
            <w:r>
              <w:rPr>
                <w:rFonts w:cs="Arial"/>
                <w:sz w:val="20"/>
                <w:szCs w:val="20"/>
              </w:rPr>
              <w:t>12, 13</w:t>
            </w:r>
          </w:p>
        </w:tc>
        <w:tc>
          <w:tcPr>
            <w:tcW w:w="5630" w:type="dxa"/>
            <w:tcBorders>
              <w:top w:val="single" w:sz="4" w:space="0" w:color="auto"/>
              <w:left w:val="single" w:sz="4" w:space="0" w:color="auto"/>
              <w:bottom w:val="single" w:sz="4" w:space="0" w:color="auto"/>
              <w:right w:val="single" w:sz="4" w:space="0" w:color="auto"/>
            </w:tcBorders>
          </w:tcPr>
          <w:p w14:paraId="5CEFC69E" w14:textId="77777777" w:rsidR="007760CD" w:rsidRPr="001C01D7" w:rsidRDefault="007760CD" w:rsidP="00993EA1">
            <w:pPr>
              <w:rPr>
                <w:rFonts w:cs="Arial"/>
                <w:sz w:val="20"/>
                <w:szCs w:val="20"/>
              </w:rPr>
            </w:pPr>
            <w:r>
              <w:rPr>
                <w:rFonts w:cs="Arial"/>
                <w:sz w:val="20"/>
                <w:szCs w:val="20"/>
              </w:rPr>
              <w:t>Each</w:t>
            </w:r>
            <w:r w:rsidRPr="001C01D7">
              <w:rPr>
                <w:rFonts w:cs="Arial"/>
                <w:sz w:val="20"/>
                <w:szCs w:val="20"/>
              </w:rPr>
              <w:t xml:space="preserve"> codepoint</w:t>
            </w:r>
            <w:r>
              <w:rPr>
                <w:rFonts w:cs="Arial"/>
                <w:sz w:val="20"/>
                <w:szCs w:val="20"/>
              </w:rPr>
              <w:t xml:space="preserve"> value indicates a subset of 4 UE subgroups, e.g., {0,1,2,3}, {4,5,6,7}</w:t>
            </w:r>
          </w:p>
        </w:tc>
      </w:tr>
      <w:tr w:rsidR="007760CD" w:rsidRPr="001C01D7" w14:paraId="2170E94C"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tcPr>
          <w:p w14:paraId="1F05A699" w14:textId="77777777" w:rsidR="007760CD" w:rsidRPr="001C01D7" w:rsidRDefault="007760CD" w:rsidP="00993EA1">
            <w:pPr>
              <w:rPr>
                <w:rFonts w:cs="Arial"/>
                <w:sz w:val="20"/>
                <w:szCs w:val="20"/>
              </w:rPr>
            </w:pPr>
            <w:r>
              <w:rPr>
                <w:rFonts w:cs="Arial"/>
                <w:sz w:val="20"/>
                <w:szCs w:val="20"/>
              </w:rPr>
              <w:t>14</w:t>
            </w:r>
          </w:p>
        </w:tc>
        <w:tc>
          <w:tcPr>
            <w:tcW w:w="5630" w:type="dxa"/>
            <w:tcBorders>
              <w:top w:val="single" w:sz="4" w:space="0" w:color="auto"/>
              <w:left w:val="single" w:sz="4" w:space="0" w:color="auto"/>
              <w:bottom w:val="single" w:sz="4" w:space="0" w:color="auto"/>
              <w:right w:val="single" w:sz="4" w:space="0" w:color="auto"/>
            </w:tcBorders>
          </w:tcPr>
          <w:p w14:paraId="36D4EC10" w14:textId="12FCE697" w:rsidR="007760CD" w:rsidRPr="001C01D7" w:rsidRDefault="007760CD" w:rsidP="00993EA1">
            <w:pPr>
              <w:rPr>
                <w:rFonts w:cs="Arial"/>
                <w:sz w:val="20"/>
                <w:szCs w:val="20"/>
              </w:rPr>
            </w:pPr>
            <w:r>
              <w:rPr>
                <w:rFonts w:cs="Arial"/>
                <w:sz w:val="20"/>
                <w:szCs w:val="20"/>
              </w:rPr>
              <w:t xml:space="preserve">The </w:t>
            </w:r>
            <w:r w:rsidRPr="001C01D7">
              <w:rPr>
                <w:rFonts w:cs="Arial"/>
                <w:sz w:val="20"/>
                <w:szCs w:val="20"/>
              </w:rPr>
              <w:t>codepoint</w:t>
            </w:r>
            <w:r>
              <w:rPr>
                <w:rFonts w:cs="Arial"/>
                <w:sz w:val="20"/>
                <w:szCs w:val="20"/>
              </w:rPr>
              <w:t xml:space="preserve"> value indicates all UE subgroups {0,1,2, …., 7}, aka, a common codepoint</w:t>
            </w:r>
          </w:p>
        </w:tc>
      </w:tr>
      <w:tr w:rsidR="007760CD" w:rsidRPr="001C01D7" w14:paraId="5898DC2F" w14:textId="77777777" w:rsidTr="007760CD">
        <w:trPr>
          <w:trHeight w:val="454"/>
        </w:trPr>
        <w:tc>
          <w:tcPr>
            <w:tcW w:w="2442" w:type="dxa"/>
            <w:tcBorders>
              <w:top w:val="single" w:sz="4" w:space="0" w:color="auto"/>
              <w:left w:val="single" w:sz="4" w:space="0" w:color="auto"/>
              <w:bottom w:val="single" w:sz="4" w:space="0" w:color="auto"/>
              <w:right w:val="single" w:sz="4" w:space="0" w:color="auto"/>
            </w:tcBorders>
            <w:hideMark/>
          </w:tcPr>
          <w:p w14:paraId="03B2C707" w14:textId="77777777" w:rsidR="007760CD" w:rsidRPr="001C01D7" w:rsidRDefault="007760CD" w:rsidP="00993EA1">
            <w:pPr>
              <w:rPr>
                <w:rFonts w:cs="Arial"/>
                <w:sz w:val="20"/>
                <w:szCs w:val="20"/>
              </w:rPr>
            </w:pPr>
            <w:r>
              <w:rPr>
                <w:rFonts w:cs="Arial"/>
                <w:sz w:val="20"/>
                <w:szCs w:val="20"/>
              </w:rPr>
              <w:t>15</w:t>
            </w:r>
          </w:p>
        </w:tc>
        <w:tc>
          <w:tcPr>
            <w:tcW w:w="5630" w:type="dxa"/>
            <w:tcBorders>
              <w:top w:val="single" w:sz="4" w:space="0" w:color="auto"/>
              <w:left w:val="single" w:sz="4" w:space="0" w:color="auto"/>
              <w:bottom w:val="single" w:sz="4" w:space="0" w:color="auto"/>
              <w:right w:val="single" w:sz="4" w:space="0" w:color="auto"/>
            </w:tcBorders>
            <w:hideMark/>
          </w:tcPr>
          <w:p w14:paraId="7C8A16C7" w14:textId="77777777" w:rsidR="007760CD" w:rsidRPr="001C01D7" w:rsidRDefault="007760CD" w:rsidP="00993EA1">
            <w:pPr>
              <w:rPr>
                <w:rFonts w:cs="Arial"/>
                <w:sz w:val="20"/>
                <w:szCs w:val="20"/>
              </w:rPr>
            </w:pPr>
            <w:r w:rsidRPr="001C01D7">
              <w:rPr>
                <w:rFonts w:cs="Arial"/>
                <w:sz w:val="20"/>
                <w:szCs w:val="20"/>
              </w:rPr>
              <w:t xml:space="preserve">Reserved </w:t>
            </w:r>
          </w:p>
        </w:tc>
      </w:tr>
    </w:tbl>
    <w:p w14:paraId="4DC16D43" w14:textId="77777777" w:rsidR="007760CD" w:rsidRDefault="007760CD" w:rsidP="00F762AB">
      <w:pPr>
        <w:spacing w:before="100" w:beforeAutospacing="1" w:after="100" w:afterAutospacing="1" w:line="240" w:lineRule="auto"/>
        <w:rPr>
          <w:lang w:eastAsia="zh-CN"/>
        </w:rPr>
      </w:pPr>
    </w:p>
    <w:p w14:paraId="208DFE8C" w14:textId="77777777" w:rsidR="007760CD" w:rsidRDefault="007760CD" w:rsidP="00F762AB">
      <w:pPr>
        <w:spacing w:before="100" w:beforeAutospacing="1" w:after="100" w:afterAutospacing="1" w:line="240" w:lineRule="auto"/>
        <w:rPr>
          <w:lang w:eastAsia="zh-CN"/>
        </w:rPr>
      </w:pPr>
    </w:p>
    <w:p w14:paraId="7BB11397" w14:textId="77777777" w:rsidR="007760CD" w:rsidRDefault="007760CD" w:rsidP="00F762AB">
      <w:pPr>
        <w:spacing w:before="100" w:beforeAutospacing="1" w:after="100" w:afterAutospacing="1" w:line="240" w:lineRule="auto"/>
        <w:rPr>
          <w:lang w:eastAsia="zh-CN"/>
        </w:rPr>
      </w:pPr>
    </w:p>
    <w:p w14:paraId="45630B4D" w14:textId="77777777" w:rsidR="007760CD" w:rsidRDefault="007760CD" w:rsidP="00F762AB">
      <w:pPr>
        <w:spacing w:before="100" w:beforeAutospacing="1" w:after="100" w:afterAutospacing="1" w:line="240" w:lineRule="auto"/>
        <w:rPr>
          <w:lang w:eastAsia="zh-CN"/>
        </w:rPr>
      </w:pPr>
    </w:p>
    <w:p w14:paraId="55F296E5" w14:textId="77777777" w:rsidR="007760CD" w:rsidRDefault="007760CD" w:rsidP="00F762AB">
      <w:pPr>
        <w:spacing w:before="100" w:beforeAutospacing="1" w:after="100" w:afterAutospacing="1" w:line="240" w:lineRule="auto"/>
        <w:rPr>
          <w:lang w:eastAsia="zh-CN"/>
        </w:rPr>
      </w:pPr>
    </w:p>
    <w:p w14:paraId="3FC8A634" w14:textId="77777777" w:rsidR="00A032FA" w:rsidRDefault="00A032FA" w:rsidP="00D13EAA"/>
    <w:p w14:paraId="0E6FC2FE" w14:textId="77777777" w:rsidR="007A562C" w:rsidRDefault="007A562C" w:rsidP="00D13EAA"/>
    <w:p w14:paraId="58DC8381" w14:textId="77777777" w:rsidR="007A562C" w:rsidRDefault="007A562C" w:rsidP="00D13EAA"/>
    <w:p w14:paraId="701D2B5E" w14:textId="77777777" w:rsidR="007A562C" w:rsidRDefault="007A562C" w:rsidP="00D13EAA"/>
    <w:p w14:paraId="2CC9EFFE" w14:textId="77777777" w:rsidR="007A562C" w:rsidRDefault="007A562C" w:rsidP="00D13EAA"/>
    <w:p w14:paraId="7471662C" w14:textId="743EFE82" w:rsidR="00A032FA" w:rsidRDefault="00AC70C2" w:rsidP="00A032FA">
      <w:pPr>
        <w:pStyle w:val="Proposal"/>
        <w:spacing w:after="240"/>
      </w:pPr>
      <w:bookmarkStart w:id="50" w:name="_Toc178953144"/>
      <w:r>
        <w:rPr>
          <w:lang w:eastAsia="en-GB"/>
        </w:rPr>
        <w:t>T</w:t>
      </w:r>
      <w:r w:rsidR="00A032FA">
        <w:rPr>
          <w:lang w:eastAsia="en-GB"/>
        </w:rPr>
        <w:t xml:space="preserve">he mapping from codepoint values to UE subgroup indication includes at least codepoint values indicating </w:t>
      </w:r>
      <w:r w:rsidR="00A032FA" w:rsidRPr="00463934">
        <w:rPr>
          <w:rFonts w:cs="Arial"/>
          <w:szCs w:val="20"/>
        </w:rPr>
        <w:t>each individual UE subgroup</w:t>
      </w:r>
      <w:r w:rsidR="00A032FA">
        <w:rPr>
          <w:rFonts w:cs="Arial"/>
          <w:szCs w:val="20"/>
        </w:rPr>
        <w:t xml:space="preserve"> and</w:t>
      </w:r>
      <w:r w:rsidR="00A032FA">
        <w:rPr>
          <w:lang w:eastAsia="en-GB"/>
        </w:rPr>
        <w:t xml:space="preserve"> </w:t>
      </w:r>
      <w:r w:rsidR="00A032FA" w:rsidRPr="00463934">
        <w:rPr>
          <w:rFonts w:cs="Arial"/>
          <w:szCs w:val="20"/>
        </w:rPr>
        <w:t>all UE subgroups in a PO</w:t>
      </w:r>
      <w:r w:rsidR="00A032FA">
        <w:rPr>
          <w:rFonts w:cs="Arial"/>
          <w:szCs w:val="20"/>
        </w:rPr>
        <w:t>.</w:t>
      </w:r>
      <w:bookmarkEnd w:id="50"/>
    </w:p>
    <w:p w14:paraId="79E52AAB" w14:textId="4FB1F29D" w:rsidR="00AC70C2" w:rsidRDefault="00AC70C2" w:rsidP="00AC70C2">
      <w:pPr>
        <w:pStyle w:val="Proposal"/>
        <w:spacing w:after="240"/>
      </w:pPr>
      <w:bookmarkStart w:id="51" w:name="_Toc178953145"/>
      <w:r>
        <w:rPr>
          <w:lang w:eastAsia="en-GB"/>
        </w:rPr>
        <w:t>T</w:t>
      </w:r>
      <w:r w:rsidRPr="005F0F0B">
        <w:rPr>
          <w:lang w:eastAsia="en-GB"/>
        </w:rPr>
        <w:t xml:space="preserve">he maximum number of </w:t>
      </w:r>
      <w:r>
        <w:rPr>
          <w:lang w:eastAsia="en-GB"/>
        </w:rPr>
        <w:t xml:space="preserve">LP-WUS </w:t>
      </w:r>
      <w:r w:rsidRPr="005F0F0B">
        <w:rPr>
          <w:lang w:eastAsia="en-GB"/>
        </w:rPr>
        <w:t>information bits</w:t>
      </w:r>
      <w:r>
        <w:rPr>
          <w:lang w:eastAsia="en-GB"/>
        </w:rPr>
        <w:t xml:space="preserve"> </w:t>
      </w:r>
      <w:r w:rsidRPr="00320752">
        <w:rPr>
          <w:rFonts w:eastAsia="Times New Roman" w:cs="Arial"/>
          <w:szCs w:val="18"/>
        </w:rPr>
        <w:t>per PO</w:t>
      </w:r>
      <w:r w:rsidRPr="005F0F0B">
        <w:rPr>
          <w:lang w:eastAsia="en-GB"/>
        </w:rPr>
        <w:t xml:space="preserve"> </w:t>
      </w:r>
      <w:r>
        <w:rPr>
          <w:lang w:eastAsia="en-GB"/>
        </w:rPr>
        <w:t xml:space="preserve">is </w:t>
      </w:r>
      <w:r w:rsidRPr="00320752">
        <w:rPr>
          <w:rFonts w:eastAsia="Times New Roman" w:cs="Arial"/>
          <w:szCs w:val="18"/>
        </w:rPr>
        <w:t>1 + log</w:t>
      </w:r>
      <w:r w:rsidRPr="00320752">
        <w:rPr>
          <w:rFonts w:eastAsia="Times New Roman" w:cs="Arial"/>
          <w:i/>
          <w:szCs w:val="18"/>
          <w:vertAlign w:val="subscript"/>
        </w:rPr>
        <w:t>2</w:t>
      </w:r>
      <w:r w:rsidRPr="00320752">
        <w:rPr>
          <w:rFonts w:eastAsia="Times New Roman" w:cs="Arial"/>
          <w:szCs w:val="18"/>
        </w:rPr>
        <w:t>(X)</w:t>
      </w:r>
      <w:r>
        <w:rPr>
          <w:lang w:eastAsia="en-GB"/>
        </w:rPr>
        <w:t xml:space="preserve"> bits, where X is the maximum number of configured </w:t>
      </w:r>
      <w:r w:rsidRPr="00320752">
        <w:rPr>
          <w:rFonts w:eastAsia="Times New Roman" w:cs="Arial"/>
          <w:szCs w:val="18"/>
        </w:rPr>
        <w:t>UE subgroups per PO</w:t>
      </w:r>
      <w:r>
        <w:rPr>
          <w:rFonts w:eastAsia="Times New Roman" w:cs="Arial"/>
          <w:szCs w:val="18"/>
        </w:rPr>
        <w:t xml:space="preserve"> (X = 8 or 16)</w:t>
      </w:r>
      <w:r>
        <w:rPr>
          <w:lang w:eastAsia="en-GB"/>
        </w:rPr>
        <w:t>.</w:t>
      </w:r>
      <w:bookmarkEnd w:id="51"/>
    </w:p>
    <w:p w14:paraId="1568E6F8" w14:textId="77777777" w:rsidR="00A032FA" w:rsidRDefault="00A032FA" w:rsidP="00D13EAA"/>
    <w:p w14:paraId="25D758C3" w14:textId="23BEC827" w:rsidR="00FB2739" w:rsidRDefault="00AC70C2" w:rsidP="005A6725">
      <w:pPr>
        <w:spacing w:before="100" w:beforeAutospacing="1" w:after="100" w:afterAutospacing="1" w:line="240" w:lineRule="auto"/>
        <w:jc w:val="both"/>
      </w:pPr>
      <w:r w:rsidRPr="00043B9A">
        <w:rPr>
          <w:lang w:eastAsia="zh-CN"/>
        </w:rPr>
        <w:t>If the number of configured UE subgroups per PO is less than X/2, up to 2 POs associated with LP-WUS monitored in a MO can be supported.</w:t>
      </w:r>
      <w:r>
        <w:rPr>
          <w:lang w:eastAsia="zh-CN"/>
        </w:rPr>
        <w:t xml:space="preserve"> In such case</w:t>
      </w:r>
      <w:r w:rsidR="00FB2739">
        <w:t xml:space="preserve">, the total number of LP-WUS information bits can simply </w:t>
      </w:r>
      <w:r w:rsidR="00407DEB">
        <w:t>be</w:t>
      </w:r>
      <w:r w:rsidR="00FB2739">
        <w:t xml:space="preserve"> </w:t>
      </w:r>
      <w:r w:rsidR="00407DEB">
        <w:t>the</w:t>
      </w:r>
      <w:r w:rsidR="00FB2739">
        <w:t xml:space="preserve"> sum of the number of LP-WUS information bits </w:t>
      </w:r>
      <w:r w:rsidR="00F2129B">
        <w:t>for indicating</w:t>
      </w:r>
      <w:r w:rsidR="00FB2739">
        <w:t xml:space="preserve"> UE subgroups in each PO. </w:t>
      </w:r>
    </w:p>
    <w:p w14:paraId="240A5266" w14:textId="77777777" w:rsidR="004A46EC" w:rsidRDefault="004A46EC" w:rsidP="00AC70C2">
      <w:pPr>
        <w:spacing w:before="100" w:beforeAutospacing="1" w:after="100" w:afterAutospacing="1" w:line="240" w:lineRule="auto"/>
      </w:pPr>
    </w:p>
    <w:p w14:paraId="1B14EADD" w14:textId="37A5628F" w:rsidR="00AC70C2" w:rsidRPr="002F635F" w:rsidRDefault="00AC70C2" w:rsidP="00AC70C2">
      <w:pPr>
        <w:pStyle w:val="Proposal"/>
        <w:spacing w:after="240"/>
      </w:pPr>
      <w:bookmarkStart w:id="52" w:name="_Toc178953146"/>
      <w:r>
        <w:rPr>
          <w:lang w:eastAsia="en-GB"/>
        </w:rPr>
        <w:t>T</w:t>
      </w:r>
      <w:r w:rsidRPr="005F0F0B">
        <w:rPr>
          <w:lang w:eastAsia="en-GB"/>
        </w:rPr>
        <w:t xml:space="preserve">he number of </w:t>
      </w:r>
      <w:r w:rsidRPr="00320752">
        <w:rPr>
          <w:rFonts w:eastAsia="Times New Roman" w:cs="Arial"/>
          <w:szCs w:val="18"/>
        </w:rPr>
        <w:t>PO</w:t>
      </w:r>
      <w:r>
        <w:rPr>
          <w:rFonts w:eastAsia="Times New Roman" w:cs="Arial"/>
          <w:szCs w:val="18"/>
        </w:rPr>
        <w:t>s</w:t>
      </w:r>
      <w:r w:rsidRPr="005F0F0B">
        <w:rPr>
          <w:lang w:eastAsia="en-GB"/>
        </w:rPr>
        <w:t xml:space="preserve"> </w:t>
      </w:r>
      <w:r>
        <w:rPr>
          <w:lang w:eastAsia="en-GB"/>
        </w:rPr>
        <w:t>addressable by LP-WUS monitored in a MO is up to 2. More than one PO is only configured if the number of configured UE subgroups per PO is less than or equal to X/2</w:t>
      </w:r>
      <w:r w:rsidR="0049219E">
        <w:rPr>
          <w:lang w:eastAsia="en-GB"/>
        </w:rPr>
        <w:t xml:space="preserve"> </w:t>
      </w:r>
      <w:r w:rsidR="0049219E" w:rsidRPr="0049219E">
        <w:rPr>
          <w:lang w:eastAsia="en-GB"/>
        </w:rPr>
        <w:t>where X is the maximum number of configured UE subgroups per PO</w:t>
      </w:r>
      <w:r>
        <w:rPr>
          <w:lang w:eastAsia="en-GB"/>
        </w:rPr>
        <w:t>.</w:t>
      </w:r>
      <w:bookmarkEnd w:id="52"/>
    </w:p>
    <w:p w14:paraId="0C82F1BC" w14:textId="4A478C08" w:rsidR="00AC70C2" w:rsidRDefault="00AC70C2" w:rsidP="00AC70C2">
      <w:pPr>
        <w:pStyle w:val="Proposal"/>
        <w:spacing w:after="240"/>
      </w:pPr>
      <w:bookmarkStart w:id="53" w:name="_Toc178953147"/>
      <w:r>
        <w:rPr>
          <w:lang w:eastAsia="en-GB"/>
        </w:rPr>
        <w:t>W</w:t>
      </w:r>
      <w:r>
        <w:t xml:space="preserve">hen </w:t>
      </w:r>
      <w:r w:rsidR="00EE42BF">
        <w:t>multiple</w:t>
      </w:r>
      <w:r>
        <w:t xml:space="preserve"> PO</w:t>
      </w:r>
      <w:r w:rsidR="00EE42BF">
        <w:t>s</w:t>
      </w:r>
      <w:r>
        <w:t xml:space="preserve"> are addressed by LP-WUS monitored in a MO, the total number of LP-WUS information bits is a sum of the </w:t>
      </w:r>
      <w:r w:rsidRPr="00320752">
        <w:rPr>
          <w:rFonts w:eastAsia="Times New Roman" w:cs="Arial"/>
          <w:szCs w:val="18"/>
        </w:rPr>
        <w:t>LP-WUS information bits for subgroup indication per PO</w:t>
      </w:r>
      <w:r>
        <w:rPr>
          <w:lang w:eastAsia="en-GB"/>
        </w:rPr>
        <w:t>.</w:t>
      </w:r>
      <w:bookmarkEnd w:id="53"/>
    </w:p>
    <w:p w14:paraId="70650F2E" w14:textId="29107C0F" w:rsidR="004D75E6" w:rsidRDefault="004D75E6" w:rsidP="00D13EAA">
      <w:r>
        <w:t xml:space="preserve">In terms of number of LP-WUS MOs monitored by UE, </w:t>
      </w:r>
      <w:r>
        <w:rPr>
          <w:lang w:eastAsia="ja-JP"/>
        </w:rPr>
        <w:t>it is preferred that at least</w:t>
      </w:r>
      <w:r w:rsidRPr="00142314">
        <w:rPr>
          <w:lang w:eastAsia="ja-JP"/>
        </w:rPr>
        <w:t xml:space="preserve"> </w:t>
      </w:r>
      <w:r>
        <w:rPr>
          <w:lang w:eastAsia="ja-JP"/>
        </w:rPr>
        <w:t>two</w:t>
      </w:r>
      <w:r w:rsidRPr="00142314">
        <w:rPr>
          <w:lang w:eastAsia="ja-JP"/>
        </w:rPr>
        <w:t xml:space="preserve"> MOs </w:t>
      </w:r>
      <w:r>
        <w:rPr>
          <w:lang w:eastAsia="ja-JP"/>
        </w:rPr>
        <w:t xml:space="preserve">are monitored </w:t>
      </w:r>
      <w:r w:rsidRPr="00142314">
        <w:rPr>
          <w:lang w:eastAsia="ja-JP"/>
        </w:rPr>
        <w:t xml:space="preserve">by the UE to </w:t>
      </w:r>
      <w:r>
        <w:rPr>
          <w:lang w:eastAsia="ja-JP"/>
        </w:rPr>
        <w:t xml:space="preserve">provide NW transmission flexibility and up to 4 can be supported especially to </w:t>
      </w:r>
      <w:r w:rsidRPr="00142314">
        <w:rPr>
          <w:lang w:eastAsia="ja-JP"/>
        </w:rPr>
        <w:t xml:space="preserve">cover scenarios with </w:t>
      </w:r>
      <w:r>
        <w:rPr>
          <w:lang w:eastAsia="ja-JP"/>
        </w:rPr>
        <w:t>X = 16.</w:t>
      </w:r>
    </w:p>
    <w:p w14:paraId="3CB9A88C" w14:textId="0B817CCB" w:rsidR="004D75E6" w:rsidRPr="004D75E6" w:rsidRDefault="004D75E6" w:rsidP="004D75E6">
      <w:pPr>
        <w:pStyle w:val="Proposal"/>
        <w:spacing w:after="240"/>
      </w:pPr>
      <w:bookmarkStart w:id="54" w:name="_Toc178953148"/>
      <w:r w:rsidRPr="004D75E6">
        <w:rPr>
          <w:lang w:eastAsia="en-GB"/>
        </w:rPr>
        <w:t xml:space="preserve">The number of LP-WUS </w:t>
      </w:r>
      <w:r w:rsidRPr="004D75E6">
        <w:rPr>
          <w:rFonts w:eastAsia="Times New Roman" w:cs="Arial"/>
          <w:szCs w:val="18"/>
        </w:rPr>
        <w:t>MOs</w:t>
      </w:r>
      <w:r w:rsidRPr="004D75E6">
        <w:rPr>
          <w:lang w:eastAsia="en-GB"/>
        </w:rPr>
        <w:t xml:space="preserve"> </w:t>
      </w:r>
      <w:r w:rsidR="00A97321" w:rsidRPr="004D75E6">
        <w:rPr>
          <w:lang w:eastAsia="en-GB"/>
        </w:rPr>
        <w:t xml:space="preserve">monitored by UE </w:t>
      </w:r>
      <w:r w:rsidRPr="004D75E6">
        <w:rPr>
          <w:lang w:eastAsia="en-GB"/>
        </w:rPr>
        <w:t>for the same beam within an LO associated with a PO (without assuming UE subgroup segmentation) is 2 or 4 for X =8 or 16, respectively</w:t>
      </w:r>
      <w:r w:rsidR="004B5B8D">
        <w:rPr>
          <w:lang w:eastAsia="en-GB"/>
        </w:rPr>
        <w:t xml:space="preserve"> </w:t>
      </w:r>
      <w:r w:rsidR="004B5B8D" w:rsidRPr="0049219E">
        <w:rPr>
          <w:lang w:eastAsia="en-GB"/>
        </w:rPr>
        <w:t>where X is the maximum number of configured UE subgroups per PO</w:t>
      </w:r>
      <w:r w:rsidRPr="004D75E6">
        <w:rPr>
          <w:lang w:eastAsia="en-GB"/>
        </w:rPr>
        <w:t>.</w:t>
      </w:r>
      <w:bookmarkEnd w:id="54"/>
    </w:p>
    <w:p w14:paraId="1B5B9DCB" w14:textId="540EBC87" w:rsidR="00D13EAA" w:rsidRDefault="00D13EAA" w:rsidP="00F762AB">
      <w:pPr>
        <w:spacing w:before="100" w:beforeAutospacing="1" w:after="100" w:afterAutospacing="1" w:line="240" w:lineRule="auto"/>
      </w:pPr>
      <w:r>
        <w:t>In the following</w:t>
      </w:r>
      <w:r w:rsidR="00900A05">
        <w:t xml:space="preserve"> table</w:t>
      </w:r>
      <w:r>
        <w:t xml:space="preserve">, we </w:t>
      </w:r>
      <w:r w:rsidR="00900A05">
        <w:t xml:space="preserve">summarize </w:t>
      </w:r>
      <w:r>
        <w:t xml:space="preserve">the implication of supporting </w:t>
      </w:r>
      <w:r w:rsidRPr="00926BF3">
        <w:rPr>
          <w:i/>
          <w:iCs/>
        </w:rPr>
        <w:t>up to</w:t>
      </w:r>
      <w:r>
        <w:t xml:space="preserve"> 8 </w:t>
      </w:r>
      <w:r w:rsidR="00F2129B">
        <w:t>or</w:t>
      </w:r>
      <w:r>
        <w:t xml:space="preserve"> 16 UE subgroups per PO</w:t>
      </w:r>
      <w:r w:rsidR="00281B9B">
        <w:t xml:space="preserve"> together with the proposed </w:t>
      </w:r>
      <w:r w:rsidR="00F2129B">
        <w:t xml:space="preserve">mapping for UE </w:t>
      </w:r>
      <w:r w:rsidR="00281B9B">
        <w:t>subgroup indication</w:t>
      </w:r>
      <w:r>
        <w:t>.</w:t>
      </w:r>
    </w:p>
    <w:p w14:paraId="00B0A07F" w14:textId="7731B414" w:rsidR="00407DEB" w:rsidRDefault="00407DEB" w:rsidP="00F762AB">
      <w:pPr>
        <w:spacing w:before="100" w:beforeAutospacing="1" w:after="100" w:afterAutospacing="1" w:line="240" w:lineRule="auto"/>
        <w:rPr>
          <w:lang w:eastAsia="zh-CN"/>
        </w:rPr>
      </w:pPr>
    </w:p>
    <w:tbl>
      <w:tblPr>
        <w:tblStyle w:val="TableGrid"/>
        <w:tblW w:w="0" w:type="auto"/>
        <w:jc w:val="center"/>
        <w:tblLook w:val="04A0" w:firstRow="1" w:lastRow="0" w:firstColumn="1" w:lastColumn="0" w:noHBand="0" w:noVBand="1"/>
      </w:tblPr>
      <w:tblGrid>
        <w:gridCol w:w="1838"/>
        <w:gridCol w:w="1985"/>
        <w:gridCol w:w="2987"/>
        <w:gridCol w:w="2263"/>
      </w:tblGrid>
      <w:tr w:rsidR="007A562C" w14:paraId="6B8188C1" w14:textId="54190602" w:rsidTr="00043B9A">
        <w:trPr>
          <w:jc w:val="center"/>
        </w:trPr>
        <w:tc>
          <w:tcPr>
            <w:tcW w:w="1838" w:type="dxa"/>
          </w:tcPr>
          <w:p w14:paraId="15617125" w14:textId="1653E2D4" w:rsidR="007A562C" w:rsidRPr="00407DEB" w:rsidRDefault="007A562C" w:rsidP="00F762AB">
            <w:pPr>
              <w:spacing w:before="100" w:beforeAutospacing="1" w:after="100" w:afterAutospacing="1" w:line="240" w:lineRule="auto"/>
              <w:rPr>
                <w:rFonts w:cs="Arial"/>
                <w:sz w:val="18"/>
                <w:szCs w:val="18"/>
                <w:lang w:eastAsia="zh-CN"/>
              </w:rPr>
            </w:pPr>
            <w:r w:rsidRPr="00407DEB">
              <w:rPr>
                <w:rFonts w:cs="Arial"/>
                <w:sz w:val="18"/>
                <w:szCs w:val="18"/>
                <w:lang w:eastAsia="zh-CN"/>
              </w:rPr>
              <w:t>Maximum number of UE subgroups per PO (X)</w:t>
            </w:r>
          </w:p>
        </w:tc>
        <w:tc>
          <w:tcPr>
            <w:tcW w:w="1985" w:type="dxa"/>
          </w:tcPr>
          <w:p w14:paraId="563E5B47" w14:textId="7085E65E" w:rsidR="007A562C" w:rsidRPr="00407DEB" w:rsidRDefault="007A562C" w:rsidP="00F762AB">
            <w:pPr>
              <w:spacing w:before="100" w:beforeAutospacing="1" w:after="100" w:afterAutospacing="1" w:line="240" w:lineRule="auto"/>
              <w:rPr>
                <w:rFonts w:cs="Arial"/>
                <w:sz w:val="18"/>
                <w:szCs w:val="18"/>
                <w:lang w:eastAsia="zh-CN"/>
              </w:rPr>
            </w:pPr>
            <w:r w:rsidRPr="00407DEB">
              <w:rPr>
                <w:rFonts w:cs="Arial"/>
                <w:sz w:val="18"/>
                <w:szCs w:val="18"/>
              </w:rPr>
              <w:t xml:space="preserve">Maximum number of </w:t>
            </w:r>
            <w:r w:rsidR="00043B9A">
              <w:rPr>
                <w:rFonts w:cs="Arial"/>
                <w:sz w:val="18"/>
                <w:szCs w:val="18"/>
              </w:rPr>
              <w:t xml:space="preserve">LP-WUS </w:t>
            </w:r>
            <w:r w:rsidRPr="00407DEB">
              <w:rPr>
                <w:rFonts w:cs="Arial"/>
                <w:sz w:val="18"/>
                <w:szCs w:val="18"/>
              </w:rPr>
              <w:t xml:space="preserve">information bits per </w:t>
            </w:r>
            <w:r w:rsidR="00043B9A">
              <w:rPr>
                <w:rFonts w:cs="Arial"/>
                <w:sz w:val="18"/>
                <w:szCs w:val="18"/>
              </w:rPr>
              <w:t>PO</w:t>
            </w:r>
            <w:r w:rsidRPr="00407DEB">
              <w:rPr>
                <w:rFonts w:cs="Arial"/>
                <w:sz w:val="18"/>
                <w:szCs w:val="18"/>
              </w:rPr>
              <w:t xml:space="preserve"> (</w:t>
            </w:r>
            <w:r w:rsidR="004D75E6">
              <w:rPr>
                <w:rFonts w:cs="Arial"/>
                <w:sz w:val="18"/>
                <w:szCs w:val="18"/>
              </w:rPr>
              <w:t>bits</w:t>
            </w:r>
            <w:r w:rsidRPr="00407DEB">
              <w:rPr>
                <w:rFonts w:cs="Arial"/>
                <w:sz w:val="18"/>
                <w:szCs w:val="18"/>
              </w:rPr>
              <w:t>)</w:t>
            </w:r>
          </w:p>
        </w:tc>
        <w:tc>
          <w:tcPr>
            <w:tcW w:w="2987" w:type="dxa"/>
          </w:tcPr>
          <w:p w14:paraId="31408D88" w14:textId="1A47DAE6" w:rsidR="007A562C" w:rsidRPr="00407DEB" w:rsidRDefault="005F2680" w:rsidP="00F762AB">
            <w:pPr>
              <w:spacing w:before="100" w:beforeAutospacing="1" w:after="100" w:afterAutospacing="1" w:line="240" w:lineRule="auto"/>
              <w:rPr>
                <w:rFonts w:cs="Arial"/>
                <w:sz w:val="18"/>
                <w:szCs w:val="18"/>
                <w:lang w:eastAsia="zh-CN"/>
              </w:rPr>
            </w:pPr>
            <w:r>
              <w:rPr>
                <w:rFonts w:cs="Arial"/>
                <w:sz w:val="18"/>
                <w:szCs w:val="18"/>
              </w:rPr>
              <w:t>Approximate n</w:t>
            </w:r>
            <w:r w:rsidR="007A562C" w:rsidRPr="00407DEB">
              <w:rPr>
                <w:rFonts w:cs="Arial"/>
                <w:sz w:val="18"/>
                <w:szCs w:val="18"/>
              </w:rPr>
              <w:t>umber of OFDM symbols</w:t>
            </w:r>
            <w:r w:rsidR="00A97321">
              <w:rPr>
                <w:rFonts w:cs="Arial"/>
                <w:sz w:val="18"/>
                <w:szCs w:val="18"/>
              </w:rPr>
              <w:t>/slots</w:t>
            </w:r>
            <w:r w:rsidR="007A562C" w:rsidRPr="00407DEB">
              <w:rPr>
                <w:rFonts w:cs="Arial"/>
                <w:sz w:val="18"/>
                <w:szCs w:val="18"/>
              </w:rPr>
              <w:t xml:space="preserve"> occupied by LP-WUS per MO</w:t>
            </w:r>
            <w:r w:rsidR="007A562C">
              <w:rPr>
                <w:rFonts w:cs="Arial"/>
                <w:sz w:val="18"/>
                <w:szCs w:val="18"/>
              </w:rPr>
              <w:t xml:space="preserve"> [</w:t>
            </w:r>
            <w:r w:rsidR="0098124D">
              <w:rPr>
                <w:rFonts w:cs="Arial"/>
                <w:sz w:val="18"/>
                <w:szCs w:val="18"/>
              </w:rPr>
              <w:t>3</w:t>
            </w:r>
            <w:r w:rsidR="007A562C">
              <w:rPr>
                <w:rFonts w:cs="Arial"/>
                <w:sz w:val="18"/>
                <w:szCs w:val="18"/>
              </w:rPr>
              <w:t>]</w:t>
            </w:r>
          </w:p>
        </w:tc>
        <w:tc>
          <w:tcPr>
            <w:tcW w:w="2263" w:type="dxa"/>
          </w:tcPr>
          <w:p w14:paraId="37F074EB" w14:textId="2C1E0C6E" w:rsidR="007A562C" w:rsidRPr="00407DEB" w:rsidRDefault="004D75E6" w:rsidP="00F762AB">
            <w:pPr>
              <w:spacing w:before="100" w:beforeAutospacing="1" w:after="100" w:afterAutospacing="1" w:line="240" w:lineRule="auto"/>
              <w:rPr>
                <w:rFonts w:cs="Arial"/>
                <w:sz w:val="18"/>
                <w:szCs w:val="18"/>
              </w:rPr>
            </w:pPr>
            <w:r>
              <w:rPr>
                <w:rFonts w:cs="Arial"/>
                <w:sz w:val="18"/>
                <w:szCs w:val="18"/>
              </w:rPr>
              <w:t>T</w:t>
            </w:r>
            <w:r w:rsidR="007A562C" w:rsidRPr="00407DEB">
              <w:rPr>
                <w:rFonts w:cs="Arial"/>
                <w:sz w:val="18"/>
                <w:szCs w:val="18"/>
              </w:rPr>
              <w:t>otal number of MOs</w:t>
            </w:r>
            <w:r w:rsidR="007A562C">
              <w:rPr>
                <w:rFonts w:cs="Arial"/>
                <w:sz w:val="18"/>
                <w:szCs w:val="18"/>
              </w:rPr>
              <w:t xml:space="preserve"> monitored by UE</w:t>
            </w:r>
            <w:r w:rsidR="007A562C" w:rsidRPr="00407DEB">
              <w:rPr>
                <w:rFonts w:cs="Arial"/>
                <w:sz w:val="18"/>
                <w:szCs w:val="18"/>
              </w:rPr>
              <w:t xml:space="preserve"> </w:t>
            </w:r>
            <w:r w:rsidR="007A562C">
              <w:rPr>
                <w:rFonts w:cs="Arial"/>
                <w:sz w:val="18"/>
                <w:szCs w:val="18"/>
              </w:rPr>
              <w:t>for</w:t>
            </w:r>
            <w:r w:rsidR="007A562C" w:rsidRPr="00407DEB">
              <w:rPr>
                <w:rFonts w:cs="Arial"/>
                <w:sz w:val="18"/>
                <w:szCs w:val="18"/>
              </w:rPr>
              <w:t xml:space="preserve"> the same beam associated with a PO</w:t>
            </w:r>
          </w:p>
        </w:tc>
      </w:tr>
      <w:tr w:rsidR="007A562C" w14:paraId="175DCFDA" w14:textId="09EBBF86" w:rsidTr="00043B9A">
        <w:trPr>
          <w:jc w:val="center"/>
        </w:trPr>
        <w:tc>
          <w:tcPr>
            <w:tcW w:w="1838" w:type="dxa"/>
          </w:tcPr>
          <w:p w14:paraId="63684D32" w14:textId="7D4EE759" w:rsidR="007A562C" w:rsidRPr="004D75E6" w:rsidRDefault="007A562C" w:rsidP="00407DEB">
            <w:pPr>
              <w:spacing w:before="100" w:beforeAutospacing="1" w:after="100" w:afterAutospacing="1" w:line="240" w:lineRule="auto"/>
              <w:jc w:val="center"/>
              <w:rPr>
                <w:sz w:val="18"/>
                <w:szCs w:val="18"/>
                <w:lang w:eastAsia="zh-CN"/>
              </w:rPr>
            </w:pPr>
            <w:r w:rsidRPr="004D75E6">
              <w:rPr>
                <w:sz w:val="18"/>
                <w:szCs w:val="18"/>
                <w:lang w:eastAsia="zh-CN"/>
              </w:rPr>
              <w:t>8</w:t>
            </w:r>
          </w:p>
        </w:tc>
        <w:tc>
          <w:tcPr>
            <w:tcW w:w="1985" w:type="dxa"/>
          </w:tcPr>
          <w:p w14:paraId="33666562" w14:textId="7B4D2C28" w:rsidR="007A562C" w:rsidRPr="004D75E6" w:rsidRDefault="004D75E6" w:rsidP="00407DEB">
            <w:pPr>
              <w:spacing w:before="100" w:beforeAutospacing="1" w:after="100" w:afterAutospacing="1" w:line="240" w:lineRule="auto"/>
              <w:jc w:val="center"/>
              <w:rPr>
                <w:sz w:val="18"/>
                <w:szCs w:val="18"/>
                <w:lang w:eastAsia="zh-CN"/>
              </w:rPr>
            </w:pPr>
            <w:r w:rsidRPr="004D75E6">
              <w:rPr>
                <w:sz w:val="18"/>
                <w:szCs w:val="18"/>
                <w:lang w:eastAsia="zh-CN"/>
              </w:rPr>
              <w:t>1+ log</w:t>
            </w:r>
            <w:r w:rsidRPr="004D75E6">
              <w:rPr>
                <w:sz w:val="18"/>
                <w:szCs w:val="18"/>
                <w:vertAlign w:val="subscript"/>
                <w:lang w:eastAsia="zh-CN"/>
              </w:rPr>
              <w:t>2</w:t>
            </w:r>
            <w:r w:rsidRPr="004D75E6">
              <w:rPr>
                <w:sz w:val="18"/>
                <w:szCs w:val="18"/>
                <w:lang w:eastAsia="zh-CN"/>
              </w:rPr>
              <w:t xml:space="preserve">(8) = </w:t>
            </w:r>
            <w:r w:rsidR="00043B9A" w:rsidRPr="004D75E6">
              <w:rPr>
                <w:sz w:val="18"/>
                <w:szCs w:val="18"/>
                <w:lang w:eastAsia="zh-CN"/>
              </w:rPr>
              <w:t>4</w:t>
            </w:r>
          </w:p>
        </w:tc>
        <w:tc>
          <w:tcPr>
            <w:tcW w:w="2987" w:type="dxa"/>
          </w:tcPr>
          <w:p w14:paraId="314B30EB" w14:textId="6FFF516C" w:rsidR="007A562C" w:rsidRPr="004D75E6" w:rsidRDefault="005F2680" w:rsidP="00407DEB">
            <w:pPr>
              <w:spacing w:before="100" w:beforeAutospacing="1" w:after="100" w:afterAutospacing="1" w:line="240" w:lineRule="auto"/>
              <w:rPr>
                <w:sz w:val="18"/>
                <w:szCs w:val="18"/>
                <w:lang w:eastAsia="zh-CN"/>
              </w:rPr>
            </w:pPr>
            <w:r>
              <w:rPr>
                <w:sz w:val="18"/>
                <w:szCs w:val="18"/>
                <w:lang w:eastAsia="zh-CN"/>
              </w:rPr>
              <w:t>2-3 slots</w:t>
            </w:r>
            <w:r w:rsidR="004D75E6" w:rsidRPr="004D75E6">
              <w:rPr>
                <w:sz w:val="18"/>
                <w:szCs w:val="18"/>
                <w:lang w:eastAsia="zh-CN"/>
              </w:rPr>
              <w:t xml:space="preserve"> </w:t>
            </w:r>
            <w:r w:rsidR="007A562C" w:rsidRPr="004D75E6">
              <w:rPr>
                <w:sz w:val="18"/>
                <w:szCs w:val="18"/>
                <w:lang w:eastAsia="zh-CN"/>
              </w:rPr>
              <w:t>for OOK WUR</w:t>
            </w:r>
          </w:p>
          <w:p w14:paraId="7A4C41DB" w14:textId="1B24374A" w:rsidR="007A562C" w:rsidRPr="004D75E6" w:rsidRDefault="007A562C" w:rsidP="00407DEB">
            <w:pPr>
              <w:spacing w:before="100" w:beforeAutospacing="1" w:after="100" w:afterAutospacing="1" w:line="240" w:lineRule="auto"/>
              <w:rPr>
                <w:sz w:val="18"/>
                <w:szCs w:val="18"/>
                <w:lang w:eastAsia="zh-CN"/>
              </w:rPr>
            </w:pPr>
            <w:r w:rsidRPr="004D75E6">
              <w:rPr>
                <w:sz w:val="18"/>
                <w:szCs w:val="18"/>
                <w:lang w:eastAsia="zh-CN"/>
              </w:rPr>
              <w:t xml:space="preserve"> </w:t>
            </w:r>
            <m:oMath>
              <m:r>
                <w:rPr>
                  <w:rFonts w:ascii="Cambria Math" w:hAnsi="Cambria Math"/>
                  <w:sz w:val="18"/>
                  <w:szCs w:val="18"/>
                  <w:lang w:eastAsia="zh-CN"/>
                </w:rPr>
                <m:t xml:space="preserve">≤ </m:t>
              </m:r>
            </m:oMath>
            <w:r w:rsidRPr="004D75E6">
              <w:rPr>
                <w:sz w:val="18"/>
                <w:szCs w:val="18"/>
                <w:lang w:eastAsia="zh-CN"/>
              </w:rPr>
              <w:t>4 symbols for OFDM WUR</w:t>
            </w:r>
          </w:p>
        </w:tc>
        <w:tc>
          <w:tcPr>
            <w:tcW w:w="2263" w:type="dxa"/>
          </w:tcPr>
          <w:p w14:paraId="53E5EB0E" w14:textId="77AB35C4" w:rsidR="007A562C" w:rsidRPr="004D75E6" w:rsidRDefault="007A562C" w:rsidP="00407DEB">
            <w:pPr>
              <w:spacing w:before="100" w:beforeAutospacing="1" w:after="100" w:afterAutospacing="1" w:line="240" w:lineRule="auto"/>
              <w:jc w:val="center"/>
              <w:rPr>
                <w:sz w:val="18"/>
                <w:szCs w:val="18"/>
                <w:lang w:eastAsia="zh-CN"/>
              </w:rPr>
            </w:pPr>
            <w:r w:rsidRPr="004D75E6">
              <w:rPr>
                <w:sz w:val="18"/>
                <w:szCs w:val="18"/>
                <w:lang w:eastAsia="zh-CN"/>
              </w:rPr>
              <w:t>2</w:t>
            </w:r>
          </w:p>
        </w:tc>
      </w:tr>
      <w:tr w:rsidR="007A562C" w14:paraId="092FFA0C" w14:textId="37961C4E" w:rsidTr="00043B9A">
        <w:trPr>
          <w:jc w:val="center"/>
        </w:trPr>
        <w:tc>
          <w:tcPr>
            <w:tcW w:w="1838" w:type="dxa"/>
          </w:tcPr>
          <w:p w14:paraId="04FB8BC1" w14:textId="57AD4542" w:rsidR="007A562C" w:rsidRPr="004D75E6" w:rsidRDefault="007A562C" w:rsidP="00407DEB">
            <w:pPr>
              <w:spacing w:before="100" w:beforeAutospacing="1" w:after="100" w:afterAutospacing="1" w:line="240" w:lineRule="auto"/>
              <w:jc w:val="center"/>
              <w:rPr>
                <w:sz w:val="18"/>
                <w:szCs w:val="18"/>
                <w:lang w:eastAsia="zh-CN"/>
              </w:rPr>
            </w:pPr>
            <w:r w:rsidRPr="004D75E6">
              <w:rPr>
                <w:sz w:val="18"/>
                <w:szCs w:val="18"/>
                <w:lang w:eastAsia="zh-CN"/>
              </w:rPr>
              <w:t>16</w:t>
            </w:r>
          </w:p>
        </w:tc>
        <w:tc>
          <w:tcPr>
            <w:tcW w:w="1985" w:type="dxa"/>
          </w:tcPr>
          <w:p w14:paraId="412D2F60" w14:textId="49C9601C" w:rsidR="007A562C" w:rsidRPr="004D75E6" w:rsidRDefault="004D75E6" w:rsidP="00407DEB">
            <w:pPr>
              <w:spacing w:before="100" w:beforeAutospacing="1" w:after="100" w:afterAutospacing="1" w:line="240" w:lineRule="auto"/>
              <w:jc w:val="center"/>
              <w:rPr>
                <w:sz w:val="18"/>
                <w:szCs w:val="18"/>
                <w:lang w:eastAsia="zh-CN"/>
              </w:rPr>
            </w:pPr>
            <w:r w:rsidRPr="004D75E6">
              <w:rPr>
                <w:sz w:val="18"/>
                <w:szCs w:val="18"/>
                <w:lang w:eastAsia="zh-CN"/>
              </w:rPr>
              <w:t>1+ log</w:t>
            </w:r>
            <w:r w:rsidRPr="004D75E6">
              <w:rPr>
                <w:sz w:val="18"/>
                <w:szCs w:val="18"/>
                <w:vertAlign w:val="subscript"/>
                <w:lang w:eastAsia="zh-CN"/>
              </w:rPr>
              <w:t>2</w:t>
            </w:r>
            <w:r w:rsidRPr="004D75E6">
              <w:rPr>
                <w:sz w:val="18"/>
                <w:szCs w:val="18"/>
                <w:lang w:eastAsia="zh-CN"/>
              </w:rPr>
              <w:t xml:space="preserve">(16) = </w:t>
            </w:r>
            <w:r w:rsidR="00043B9A" w:rsidRPr="004D75E6">
              <w:rPr>
                <w:sz w:val="18"/>
                <w:szCs w:val="18"/>
                <w:lang w:eastAsia="zh-CN"/>
              </w:rPr>
              <w:t>5</w:t>
            </w:r>
          </w:p>
        </w:tc>
        <w:tc>
          <w:tcPr>
            <w:tcW w:w="2987" w:type="dxa"/>
          </w:tcPr>
          <w:p w14:paraId="681373DC" w14:textId="4BC474D4" w:rsidR="007A562C" w:rsidRPr="004D75E6" w:rsidRDefault="005F2680" w:rsidP="00407DEB">
            <w:pPr>
              <w:spacing w:before="100" w:beforeAutospacing="1" w:after="100" w:afterAutospacing="1" w:line="240" w:lineRule="auto"/>
              <w:rPr>
                <w:sz w:val="18"/>
                <w:szCs w:val="18"/>
                <w:lang w:eastAsia="zh-CN"/>
              </w:rPr>
            </w:pPr>
            <w:r>
              <w:rPr>
                <w:sz w:val="18"/>
                <w:szCs w:val="18"/>
                <w:lang w:eastAsia="zh-CN"/>
              </w:rPr>
              <w:t>2-3 slots</w:t>
            </w:r>
            <w:r w:rsidR="004D75E6" w:rsidRPr="004D75E6">
              <w:rPr>
                <w:sz w:val="18"/>
                <w:szCs w:val="18"/>
                <w:lang w:eastAsia="zh-CN"/>
              </w:rPr>
              <w:t xml:space="preserve"> </w:t>
            </w:r>
            <w:r w:rsidR="007A562C" w:rsidRPr="004D75E6">
              <w:rPr>
                <w:sz w:val="18"/>
                <w:szCs w:val="18"/>
                <w:lang w:eastAsia="zh-CN"/>
              </w:rPr>
              <w:t>for OOK WUR</w:t>
            </w:r>
          </w:p>
          <w:p w14:paraId="7D7F3B8E" w14:textId="54C5B7F8" w:rsidR="007A562C" w:rsidRPr="004D75E6" w:rsidRDefault="007102B9" w:rsidP="00407DEB">
            <w:pPr>
              <w:spacing w:before="100" w:beforeAutospacing="1" w:after="100" w:afterAutospacing="1" w:line="240" w:lineRule="auto"/>
              <w:rPr>
                <w:sz w:val="18"/>
                <w:szCs w:val="18"/>
                <w:lang w:eastAsia="zh-CN"/>
              </w:rPr>
            </w:pPr>
            <m:oMath>
              <m:r>
                <w:rPr>
                  <w:rFonts w:ascii="Cambria Math" w:hAnsi="Cambria Math"/>
                  <w:sz w:val="18"/>
                  <w:szCs w:val="18"/>
                  <w:lang w:eastAsia="zh-CN"/>
                </w:rPr>
                <m:t xml:space="preserve">≤ </m:t>
              </m:r>
            </m:oMath>
            <w:r w:rsidRPr="004D75E6">
              <w:rPr>
                <w:sz w:val="18"/>
                <w:szCs w:val="18"/>
                <w:lang w:eastAsia="zh-CN"/>
              </w:rPr>
              <w:t xml:space="preserve">4 </w:t>
            </w:r>
            <w:r w:rsidR="007A562C" w:rsidRPr="004D75E6">
              <w:rPr>
                <w:sz w:val="18"/>
                <w:szCs w:val="18"/>
                <w:lang w:eastAsia="zh-CN"/>
              </w:rPr>
              <w:t>symbols for OFDM WUR</w:t>
            </w:r>
          </w:p>
        </w:tc>
        <w:tc>
          <w:tcPr>
            <w:tcW w:w="2263" w:type="dxa"/>
          </w:tcPr>
          <w:p w14:paraId="5297FE0F" w14:textId="112AB94D" w:rsidR="007A562C" w:rsidRPr="004D75E6" w:rsidRDefault="007A562C" w:rsidP="00407DEB">
            <w:pPr>
              <w:spacing w:before="100" w:beforeAutospacing="1" w:after="100" w:afterAutospacing="1" w:line="240" w:lineRule="auto"/>
              <w:jc w:val="center"/>
              <w:rPr>
                <w:sz w:val="18"/>
                <w:szCs w:val="18"/>
                <w:lang w:eastAsia="zh-CN"/>
              </w:rPr>
            </w:pPr>
            <w:r w:rsidRPr="004D75E6">
              <w:rPr>
                <w:sz w:val="18"/>
                <w:szCs w:val="18"/>
                <w:lang w:eastAsia="zh-CN"/>
              </w:rPr>
              <w:t>4</w:t>
            </w:r>
          </w:p>
        </w:tc>
      </w:tr>
    </w:tbl>
    <w:p w14:paraId="3C23EE69" w14:textId="77777777" w:rsidR="001C01D7" w:rsidRPr="00142314" w:rsidRDefault="001C01D7" w:rsidP="00436F78">
      <w:pPr>
        <w:pStyle w:val="Observation"/>
        <w:numPr>
          <w:ilvl w:val="0"/>
          <w:numId w:val="0"/>
        </w:numPr>
      </w:pPr>
    </w:p>
    <w:p w14:paraId="401E3F7A" w14:textId="062439DD" w:rsidR="00757E28" w:rsidRDefault="00757E28" w:rsidP="00EC287D">
      <w:pPr>
        <w:pStyle w:val="Heading2"/>
      </w:pPr>
      <w:r>
        <w:t>3.</w:t>
      </w:r>
      <w:r w:rsidR="0002073E">
        <w:t>4</w:t>
      </w:r>
      <w:r>
        <w:tab/>
      </w:r>
      <w:r w:rsidR="009F783D">
        <w:t>E</w:t>
      </w:r>
      <w:r w:rsidR="009F783D" w:rsidRPr="009F783D">
        <w:t>ntry/exit condition for LP-WUS monitoring</w:t>
      </w:r>
    </w:p>
    <w:p w14:paraId="69830486" w14:textId="7D793261"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proofErr w:type="gramStart"/>
      <w:r w:rsidRPr="0E80AD94">
        <w:rPr>
          <w:lang w:eastAsia="ja-JP"/>
        </w:rPr>
        <w:t>S</w:t>
      </w:r>
      <w:r w:rsidR="00E941C0" w:rsidRPr="0E80AD94">
        <w:rPr>
          <w:lang w:eastAsia="ja-JP"/>
        </w:rPr>
        <w:t>imilar to</w:t>
      </w:r>
      <w:proofErr w:type="gramEnd"/>
      <w:r w:rsidR="00E941C0" w:rsidRPr="0E80AD94">
        <w:rPr>
          <w:lang w:eastAsia="ja-JP"/>
        </w:rPr>
        <w:t xml:space="preserve">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13195DED" w14:textId="702DD112" w:rsidR="00443800" w:rsidRPr="00C95EFB" w:rsidRDefault="00443800" w:rsidP="00443800">
      <w:pPr>
        <w:jc w:val="both"/>
        <w:rPr>
          <w:rFonts w:cs="Arial"/>
          <w:szCs w:val="20"/>
          <w:lang w:eastAsia="ja-JP"/>
        </w:rPr>
      </w:pPr>
      <w:r>
        <w:rPr>
          <w:rFonts w:cs="Arial"/>
          <w:szCs w:val="20"/>
          <w:lang w:eastAsia="ja-JP"/>
        </w:rPr>
        <w:t xml:space="preserve">Further discussion on the entry and exit conditions can be left to RAN2. </w:t>
      </w:r>
    </w:p>
    <w:p w14:paraId="0355AB48" w14:textId="41E30FE7" w:rsidR="001E1694" w:rsidRDefault="001E1694" w:rsidP="00EC287D">
      <w:pPr>
        <w:pStyle w:val="Proposal"/>
        <w:spacing w:after="240"/>
      </w:pPr>
      <w:bookmarkStart w:id="55" w:name="_Toc163174676"/>
      <w:bookmarkStart w:id="56" w:name="_Toc178953149"/>
      <w:r w:rsidRPr="001E1694">
        <w:lastRenderedPageBreak/>
        <w:t>Entry/exit conditions</w:t>
      </w:r>
      <w:r>
        <w:t xml:space="preserve"> </w:t>
      </w:r>
      <w:r w:rsidR="008E7648">
        <w:t>should be</w:t>
      </w:r>
      <w:r w:rsidRPr="001E1694">
        <w:t xml:space="preserve"> configurable</w:t>
      </w:r>
      <w:r>
        <w:t>, e.g., as part of the</w:t>
      </w:r>
      <w:r w:rsidRPr="001E1694">
        <w:t xml:space="preserve"> LP-WUS configuration.</w:t>
      </w:r>
      <w:bookmarkEnd w:id="55"/>
      <w:bookmarkEnd w:id="56"/>
      <w:r w:rsidRPr="001E1694">
        <w:t xml:space="preserve"> </w:t>
      </w:r>
    </w:p>
    <w:p w14:paraId="589835B7" w14:textId="1A97E9F6" w:rsidR="00C04FDE" w:rsidRDefault="001E1694" w:rsidP="00EC287D">
      <w:pPr>
        <w:pStyle w:val="Proposal"/>
        <w:spacing w:after="240"/>
      </w:pPr>
      <w:bookmarkStart w:id="57" w:name="_Toc163174677"/>
      <w:bookmarkStart w:id="58" w:name="_Toc178953150"/>
      <w:r>
        <w:t>It should be p</w:t>
      </w:r>
      <w:r w:rsidRPr="001E1694">
        <w:t xml:space="preserve">ossible to configure different </w:t>
      </w:r>
      <w:r w:rsidR="005176B3">
        <w:t xml:space="preserve">entry/exit </w:t>
      </w:r>
      <w:r w:rsidRPr="001E1694">
        <w:t>conditions based on supported WUR types</w:t>
      </w:r>
      <w:r w:rsidR="000B7CEC">
        <w:t>, if any</w:t>
      </w:r>
      <w:r>
        <w:t>.</w:t>
      </w:r>
      <w:bookmarkEnd w:id="57"/>
      <w:bookmarkEnd w:id="58"/>
    </w:p>
    <w:p w14:paraId="5EAE16C4" w14:textId="512CBA2F" w:rsidR="00E73194" w:rsidRDefault="00775A49" w:rsidP="00775A49">
      <w:r>
        <w:t xml:space="preserve">From RAN1 #118, it was concluded that the works on </w:t>
      </w:r>
      <w:r w:rsidRPr="00775A49">
        <w:t>entry/exit conditions</w:t>
      </w:r>
      <w:r>
        <w:t xml:space="preserve"> will be handled in RAN2/4 unless </w:t>
      </w:r>
      <w:r w:rsidR="00B34F2A">
        <w:t xml:space="preserve">some work is needed and triggered for </w:t>
      </w:r>
      <w:r>
        <w:t>RAN1.</w:t>
      </w:r>
    </w:p>
    <w:tbl>
      <w:tblPr>
        <w:tblStyle w:val="TableGrid"/>
        <w:tblW w:w="0" w:type="auto"/>
        <w:tblLook w:val="04A0" w:firstRow="1" w:lastRow="0" w:firstColumn="1" w:lastColumn="0" w:noHBand="0" w:noVBand="1"/>
      </w:tblPr>
      <w:tblGrid>
        <w:gridCol w:w="9629"/>
      </w:tblGrid>
      <w:tr w:rsidR="00775A49" w14:paraId="264AE069" w14:textId="77777777" w:rsidTr="00775A49">
        <w:tc>
          <w:tcPr>
            <w:tcW w:w="9629" w:type="dxa"/>
          </w:tcPr>
          <w:p w14:paraId="6C5FF278" w14:textId="77777777" w:rsidR="00775A49" w:rsidRPr="00775A49" w:rsidRDefault="00775A49" w:rsidP="00775A49">
            <w:pPr>
              <w:spacing w:after="0"/>
              <w:rPr>
                <w:rFonts w:ascii="Times" w:eastAsia="DengXian" w:hAnsi="Times"/>
                <w:b/>
                <w:bCs/>
                <w:lang w:eastAsia="zh-CN" w:bidi="ar"/>
              </w:rPr>
            </w:pPr>
            <w:r w:rsidRPr="00775A49">
              <w:rPr>
                <w:rFonts w:ascii="Times" w:eastAsia="DengXian" w:hAnsi="Times"/>
                <w:b/>
                <w:bCs/>
                <w:sz w:val="20"/>
                <w:lang w:eastAsia="zh-CN" w:bidi="ar"/>
              </w:rPr>
              <w:t>Conclusion</w:t>
            </w:r>
          </w:p>
          <w:p w14:paraId="3EC853FD" w14:textId="2D254F26" w:rsidR="00775A49" w:rsidRDefault="00775A49" w:rsidP="00775A49">
            <w:r w:rsidRPr="00B43D47">
              <w:rPr>
                <w:rFonts w:ascii="Times" w:eastAsia="DengXian" w:hAnsi="Times"/>
                <w:sz w:val="20"/>
                <w:lang w:eastAsia="zh-CN" w:bidi="ar"/>
              </w:rPr>
              <w:t>RAN1 will not initiate work on entry/exit conditions based on RRM measurement and RRM measurement offloading/relaxation conditions unless triggered by RAN2 and RAN4</w:t>
            </w:r>
          </w:p>
        </w:tc>
      </w:tr>
    </w:tbl>
    <w:p w14:paraId="401B5677" w14:textId="77777777" w:rsidR="00E73194" w:rsidRDefault="00E73194" w:rsidP="009363F3">
      <w:pPr>
        <w:pStyle w:val="Proposal"/>
        <w:numPr>
          <w:ilvl w:val="0"/>
          <w:numId w:val="0"/>
        </w:numPr>
        <w:spacing w:after="240"/>
      </w:pPr>
      <w:bookmarkStart w:id="59" w:name="_Toc166055305"/>
      <w:bookmarkEnd w:id="59"/>
    </w:p>
    <w:p w14:paraId="7369321C" w14:textId="5E0D4783" w:rsidR="000171B6" w:rsidRPr="0074180C" w:rsidRDefault="000171B6" w:rsidP="00EC287D">
      <w:pPr>
        <w:pStyle w:val="Heading2"/>
      </w:pPr>
      <w:r>
        <w:t>3.</w:t>
      </w:r>
      <w:r w:rsidR="0002073E">
        <w:t>5</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47EC37E" w14:textId="0F724F60" w:rsidR="00590ACE" w:rsidRDefault="000171B6" w:rsidP="00590ACE">
      <w:pPr>
        <w:pStyle w:val="Proposal"/>
        <w:rPr>
          <w:rFonts w:cs="Arial"/>
        </w:rPr>
      </w:pPr>
      <w:bookmarkStart w:id="60" w:name="_Toc163174678"/>
      <w:bookmarkStart w:id="61" w:name="_Toc178953151"/>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60"/>
      <w:bookmarkEnd w:id="61"/>
    </w:p>
    <w:p w14:paraId="6E795CAD" w14:textId="77777777" w:rsidR="00590ACE" w:rsidRPr="00590ACE" w:rsidRDefault="00590ACE" w:rsidP="00590ACE"/>
    <w:bookmarkEnd w:id="3"/>
    <w:p w14:paraId="47AFBB7F" w14:textId="11E54AA7" w:rsidR="0002073E" w:rsidRDefault="0002073E" w:rsidP="00097352">
      <w:pPr>
        <w:pStyle w:val="Heading2"/>
      </w:pPr>
      <w:r>
        <w:t>3.6</w:t>
      </w:r>
      <w:r>
        <w:tab/>
      </w:r>
      <w:proofErr w:type="spellStart"/>
      <w:r>
        <w:t>eDRX</w:t>
      </w:r>
      <w:proofErr w:type="spellEnd"/>
      <w:r w:rsidRPr="009F783D">
        <w:t xml:space="preserve"> </w:t>
      </w:r>
    </w:p>
    <w:p w14:paraId="3EE1F9B7" w14:textId="042C9131" w:rsidR="0002073E" w:rsidRDefault="0002073E" w:rsidP="004A46EC">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w:t>
      </w:r>
      <w:proofErr w:type="spellStart"/>
      <w:r>
        <w:t>eDRX</w:t>
      </w:r>
      <w:proofErr w:type="spellEnd"/>
      <w:r>
        <w:t xml:space="preserve"> feature was introduced for such use cases with low paging rate, which enables low energy consumption. However, as illustrated in </w:t>
      </w:r>
      <w:r>
        <w:fldChar w:fldCharType="begin"/>
      </w:r>
      <w:r>
        <w:instrText xml:space="preserve"> REF _Ref163048880 \h </w:instrText>
      </w:r>
      <w:r w:rsidR="004A46EC">
        <w:instrText xml:space="preserve"> \* MERGEFORMAT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44B000E2" w14:textId="77777777" w:rsidR="00590ACE" w:rsidRDefault="00590ACE" w:rsidP="00590ACE">
      <w:pPr>
        <w:pStyle w:val="BodyText"/>
      </w:pPr>
    </w:p>
    <w:p w14:paraId="7E35A523" w14:textId="77777777" w:rsidR="0002073E" w:rsidRPr="00945714" w:rsidRDefault="0002073E" w:rsidP="0002073E">
      <w:pPr>
        <w:spacing w:after="0" w:line="240" w:lineRule="auto"/>
        <w:jc w:val="center"/>
        <w:rPr>
          <w:rFonts w:ascii="Times New Roman" w:eastAsia="Times New Roman" w:hAnsi="Times New Roman" w:cs="Times New Roman"/>
          <w:sz w:val="24"/>
          <w:szCs w:val="24"/>
        </w:rPr>
      </w:pPr>
      <w:r w:rsidRPr="003C12D2">
        <w:rPr>
          <w:noProof/>
          <w:lang w:eastAsia="zh-CN"/>
        </w:rPr>
        <w:drawing>
          <wp:inline distT="0" distB="0" distL="0" distR="0" wp14:anchorId="3E66E926" wp14:editId="7867B5A1">
            <wp:extent cx="3119967" cy="227536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6526" cy="2294735"/>
                    </a:xfrm>
                    <a:prstGeom prst="rect">
                      <a:avLst/>
                    </a:prstGeom>
                    <a:noFill/>
                    <a:ln>
                      <a:noFill/>
                    </a:ln>
                  </pic:spPr>
                </pic:pic>
              </a:graphicData>
            </a:graphic>
          </wp:inline>
        </w:drawing>
      </w:r>
    </w:p>
    <w:p w14:paraId="6B0D30BD" w14:textId="2AC25658" w:rsidR="0002073E" w:rsidRDefault="0002073E" w:rsidP="0002073E">
      <w:pPr>
        <w:pStyle w:val="Caption"/>
        <w:jc w:val="center"/>
      </w:pPr>
      <w:bookmarkStart w:id="62" w:name="_Ref163048880"/>
      <w:r>
        <w:t xml:space="preserve">Figure </w:t>
      </w:r>
      <w:r>
        <w:fldChar w:fldCharType="begin"/>
      </w:r>
      <w:r>
        <w:instrText xml:space="preserve"> SEQ Figure \* ARABIC </w:instrText>
      </w:r>
      <w:r>
        <w:fldChar w:fldCharType="separate"/>
      </w:r>
      <w:r w:rsidR="00554889">
        <w:rPr>
          <w:noProof/>
        </w:rPr>
        <w:t>3</w:t>
      </w:r>
      <w:r>
        <w:fldChar w:fldCharType="end"/>
      </w:r>
      <w:bookmarkEnd w:id="62"/>
      <w:r>
        <w:t>: Power saving gain vs. average paging latency for different WUS duty cycle length.</w:t>
      </w:r>
    </w:p>
    <w:p w14:paraId="7413BAC4" w14:textId="77777777" w:rsidR="0002073E" w:rsidRDefault="0002073E" w:rsidP="0002073E">
      <w:pPr>
        <w:rPr>
          <w:highlight w:val="yellow"/>
        </w:rPr>
      </w:pPr>
    </w:p>
    <w:p w14:paraId="33F0F800" w14:textId="77777777" w:rsidR="0002073E" w:rsidRDefault="0002073E" w:rsidP="0002073E">
      <w:pPr>
        <w:pStyle w:val="Observation"/>
      </w:pPr>
      <w:bookmarkStart w:id="63" w:name="_Toc178953155"/>
      <w:r>
        <w:t>Using LP-WUS together with very long DRX duty cycle may have little power saving gain but negative paging latency impact</w:t>
      </w:r>
      <w:r w:rsidRPr="00456322">
        <w:t>.</w:t>
      </w:r>
      <w:bookmarkEnd w:id="63"/>
    </w:p>
    <w:p w14:paraId="1B906535" w14:textId="13052069" w:rsidR="00757E28" w:rsidRPr="00AA3123" w:rsidRDefault="00634162"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513C188B" w14:textId="578EC01B" w:rsidR="006C426A"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D682D">
        <w:fldChar w:fldCharType="begin"/>
      </w:r>
      <w:r w:rsidRPr="008D682D">
        <w:rPr>
          <w:bCs/>
        </w:rPr>
        <w:instrText xml:space="preserve"> TOC \f O \n \h \z \t "Observation" \c </w:instrText>
      </w:r>
      <w:r w:rsidRPr="008D682D">
        <w:fldChar w:fldCharType="separate"/>
      </w:r>
      <w:hyperlink w:anchor="_Toc178953152" w:history="1">
        <w:r w:rsidR="006C426A" w:rsidRPr="00DE556C">
          <w:rPr>
            <w:rStyle w:val="Hyperlink"/>
            <w:noProof/>
          </w:rPr>
          <w:t>Observation 1</w:t>
        </w:r>
        <w:r w:rsidR="006C426A">
          <w:rPr>
            <w:rFonts w:asciiTheme="minorHAnsi" w:eastAsiaTheme="minorEastAsia" w:hAnsiTheme="minorHAnsi"/>
            <w:b w:val="0"/>
            <w:noProof/>
            <w:kern w:val="2"/>
            <w:sz w:val="22"/>
            <w:lang w:eastAsia="en-US"/>
            <w14:ligatures w14:val="standardContextual"/>
          </w:rPr>
          <w:tab/>
        </w:r>
        <w:r w:rsidR="006C426A" w:rsidRPr="00DE556C">
          <w:rPr>
            <w:rStyle w:val="Hyperlink"/>
            <w:noProof/>
          </w:rPr>
          <w:t>From an eco-system support point of view, it would be beneficial to allow NW to configure the type of WUR capabilities which are supported in a cell.</w:t>
        </w:r>
      </w:hyperlink>
    </w:p>
    <w:p w14:paraId="09866E48" w14:textId="58999AC1"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53" w:history="1">
        <w:r w:rsidRPr="00DE556C">
          <w:rPr>
            <w:rStyle w:val="Hyperlink"/>
            <w:noProof/>
          </w:rPr>
          <w:t>Observation 2</w:t>
        </w:r>
        <w:r>
          <w:rPr>
            <w:rFonts w:asciiTheme="minorHAnsi" w:eastAsiaTheme="minorEastAsia" w:hAnsiTheme="minorHAnsi"/>
            <w:b w:val="0"/>
            <w:noProof/>
            <w:kern w:val="2"/>
            <w:sz w:val="22"/>
            <w:lang w:eastAsia="en-US"/>
            <w14:ligatures w14:val="standardContextual"/>
          </w:rPr>
          <w:tab/>
        </w:r>
        <w:r w:rsidRPr="00DE556C">
          <w:rPr>
            <w:rStyle w:val="Hyperlink"/>
            <w:noProof/>
          </w:rPr>
          <w:t>For UE behaviour after receiving a wake-up indication in the LP-WUS, Alt 2 can lead to error cases where there is a mismatch between gNB and UE on which PO to transmit/monitor for paging.</w:t>
        </w:r>
      </w:hyperlink>
    </w:p>
    <w:p w14:paraId="05417536" w14:textId="0D3D96E8"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54" w:history="1">
        <w:r w:rsidRPr="00DE556C">
          <w:rPr>
            <w:rStyle w:val="Hyperlink"/>
            <w:noProof/>
          </w:rPr>
          <w:t>Observation 3</w:t>
        </w:r>
        <w:r>
          <w:rPr>
            <w:rFonts w:asciiTheme="minorHAnsi" w:eastAsiaTheme="minorEastAsia" w:hAnsiTheme="minorHAnsi"/>
            <w:b w:val="0"/>
            <w:noProof/>
            <w:kern w:val="2"/>
            <w:sz w:val="22"/>
            <w:lang w:eastAsia="en-US"/>
            <w14:ligatures w14:val="standardContextual"/>
          </w:rPr>
          <w:tab/>
        </w:r>
        <w:r w:rsidRPr="00DE556C">
          <w:rPr>
            <w:rStyle w:val="Hyperlink"/>
            <w:noProof/>
          </w:rPr>
          <w:t>For codepoint-based indication, segmentation of MOs in a LO (based on UE subgroup index) may only be useful if LP-WUS operation with higher paging load and large number of subgroups in one or more POs is to be supported.</w:t>
        </w:r>
      </w:hyperlink>
    </w:p>
    <w:p w14:paraId="3B3A3CCF" w14:textId="4EA67F96"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55" w:history="1">
        <w:r w:rsidRPr="00DE556C">
          <w:rPr>
            <w:rStyle w:val="Hyperlink"/>
            <w:noProof/>
          </w:rPr>
          <w:t>Observation 4</w:t>
        </w:r>
        <w:r>
          <w:rPr>
            <w:rFonts w:asciiTheme="minorHAnsi" w:eastAsiaTheme="minorEastAsia" w:hAnsiTheme="minorHAnsi"/>
            <w:b w:val="0"/>
            <w:noProof/>
            <w:kern w:val="2"/>
            <w:sz w:val="22"/>
            <w:lang w:eastAsia="en-US"/>
            <w14:ligatures w14:val="standardContextual"/>
          </w:rPr>
          <w:tab/>
        </w:r>
        <w:r w:rsidRPr="00DE556C">
          <w:rPr>
            <w:rStyle w:val="Hyperlink"/>
            <w:noProof/>
          </w:rPr>
          <w:t>Using LP-WUS together with very long DRX duty cycle may have little power saving gain but negative paging latency impact.</w:t>
        </w:r>
      </w:hyperlink>
    </w:p>
    <w:p w14:paraId="5C961C6D" w14:textId="443BA0C6" w:rsidR="00757E28" w:rsidRDefault="00757E28" w:rsidP="00757E28">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75517D2" w14:textId="3FA489DD" w:rsidR="006C426A"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8953128" w:history="1">
        <w:r w:rsidR="006C426A" w:rsidRPr="00A72E5B">
          <w:rPr>
            <w:rStyle w:val="Hyperlink"/>
            <w:noProof/>
          </w:rPr>
          <w:t>Proposal 1</w:t>
        </w:r>
        <w:r w:rsidR="006C426A">
          <w:rPr>
            <w:rFonts w:asciiTheme="minorHAnsi" w:eastAsiaTheme="minorEastAsia" w:hAnsiTheme="minorHAnsi"/>
            <w:b w:val="0"/>
            <w:noProof/>
            <w:kern w:val="2"/>
            <w:sz w:val="22"/>
            <w:lang w:eastAsia="en-US"/>
            <w14:ligatures w14:val="standardContextual"/>
          </w:rPr>
          <w:tab/>
        </w:r>
        <w:r w:rsidR="006C426A" w:rsidRPr="00A72E5B">
          <w:rPr>
            <w:rStyle w:val="Hyperlink"/>
            <w:noProof/>
          </w:rPr>
          <w:t>For LP-WUR operation in RRC-IDLE and INACTIVE, LP-WUS is used to trigger paging monitoring of the UE, i.e., monitoring of DCI format 1_0 with CRC scrambled by P-RNTI.</w:t>
        </w:r>
      </w:hyperlink>
    </w:p>
    <w:p w14:paraId="367F9261" w14:textId="780E4D98"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29" w:history="1">
        <w:r w:rsidRPr="00A72E5B">
          <w:rPr>
            <w:rStyle w:val="Hyperlink"/>
            <w:noProof/>
          </w:rPr>
          <w:t>Proposal 2</w:t>
        </w:r>
        <w:r>
          <w:rPr>
            <w:rFonts w:asciiTheme="minorHAnsi" w:eastAsiaTheme="minorEastAsia" w:hAnsiTheme="minorHAnsi"/>
            <w:b w:val="0"/>
            <w:noProof/>
            <w:kern w:val="2"/>
            <w:sz w:val="22"/>
            <w:lang w:eastAsia="en-US"/>
            <w14:ligatures w14:val="standardContextual"/>
          </w:rPr>
          <w:tab/>
        </w:r>
        <w:r w:rsidRPr="00A72E5B">
          <w:rPr>
            <w:rStyle w:val="Hyperlink"/>
            <w:noProof/>
          </w:rPr>
          <w:t>Paging misdetection performance of the UE should not be impacted when LP-WUS is used by the UE for power savings.</w:t>
        </w:r>
      </w:hyperlink>
    </w:p>
    <w:p w14:paraId="571F6AD4" w14:textId="08AEC3F5"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0" w:history="1">
        <w:r w:rsidRPr="00A72E5B">
          <w:rPr>
            <w:rStyle w:val="Hyperlink"/>
            <w:noProof/>
          </w:rPr>
          <w:t>Proposal 3</w:t>
        </w:r>
        <w:r>
          <w:rPr>
            <w:rFonts w:asciiTheme="minorHAnsi" w:eastAsiaTheme="minorEastAsia" w:hAnsiTheme="minorHAnsi"/>
            <w:b w:val="0"/>
            <w:noProof/>
            <w:kern w:val="2"/>
            <w:sz w:val="22"/>
            <w:lang w:eastAsia="en-US"/>
            <w14:ligatures w14:val="standardContextual"/>
          </w:rPr>
          <w:tab/>
        </w:r>
        <w:r w:rsidRPr="00A72E5B">
          <w:rPr>
            <w:rStyle w:val="Hyperlink"/>
            <w:noProof/>
          </w:rPr>
          <w:t>LP-WUS and LP-SS configuration is provided to the UE in a cell by system information. Further details of higher layer mechanisms can be discussed in RAN 2.</w:t>
        </w:r>
      </w:hyperlink>
    </w:p>
    <w:p w14:paraId="6B522DD1" w14:textId="268F76C3"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1" w:history="1">
        <w:r w:rsidRPr="00A72E5B">
          <w:rPr>
            <w:rStyle w:val="Hyperlink"/>
            <w:noProof/>
          </w:rPr>
          <w:t>Proposal 4</w:t>
        </w:r>
        <w:r>
          <w:rPr>
            <w:rFonts w:asciiTheme="minorHAnsi" w:eastAsiaTheme="minorEastAsia" w:hAnsiTheme="minorHAnsi"/>
            <w:b w:val="0"/>
            <w:noProof/>
            <w:kern w:val="2"/>
            <w:sz w:val="22"/>
            <w:lang w:eastAsia="en-US"/>
            <w14:ligatures w14:val="standardContextual"/>
          </w:rPr>
          <w:tab/>
        </w:r>
        <w:r w:rsidRPr="00A72E5B">
          <w:rPr>
            <w:rStyle w:val="Hyperlink"/>
            <w:noProof/>
          </w:rPr>
          <w:t xml:space="preserve">Type of WUR capability supported in the cell, e.g., support for both </w:t>
        </w:r>
        <w:r w:rsidRPr="00A72E5B">
          <w:rPr>
            <w:rStyle w:val="Hyperlink"/>
            <w:noProof/>
            <w:lang w:eastAsia="en-GB"/>
          </w:rPr>
          <w:t>OFDM and OOK-based WUR, or OFDM-based WUR only, or OOK-based WUR only, should be configurable by the NW</w:t>
        </w:r>
        <w:r w:rsidRPr="00A72E5B">
          <w:rPr>
            <w:rStyle w:val="Hyperlink"/>
            <w:noProof/>
          </w:rPr>
          <w:t>.</w:t>
        </w:r>
      </w:hyperlink>
    </w:p>
    <w:p w14:paraId="4AB48CDB" w14:textId="700B9557"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2" w:history="1">
        <w:r w:rsidRPr="00A72E5B">
          <w:rPr>
            <w:rStyle w:val="Hyperlink"/>
            <w:noProof/>
          </w:rPr>
          <w:t>Proposal 5</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I</w:t>
        </w:r>
        <w:r w:rsidRPr="00A72E5B">
          <w:rPr>
            <w:rStyle w:val="Hyperlink"/>
            <w:iCs/>
            <w:noProof/>
            <w:lang w:eastAsia="en-GB"/>
          </w:rPr>
          <w:t xml:space="preserve">t should be possible for NW to configure </w:t>
        </w:r>
        <w:r w:rsidRPr="00A72E5B">
          <w:rPr>
            <w:rStyle w:val="Hyperlink"/>
            <w:noProof/>
            <w:lang w:eastAsia="en-GB"/>
          </w:rPr>
          <w:t>flexibly the placement of LP-WUS and LP-SS resources in frequency and time to minimize overhead and NW energy efficiency impact.</w:t>
        </w:r>
      </w:hyperlink>
    </w:p>
    <w:p w14:paraId="0B8C96FC" w14:textId="01C83C42"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3" w:history="1">
        <w:r w:rsidRPr="00A72E5B">
          <w:rPr>
            <w:rStyle w:val="Hyperlink"/>
            <w:noProof/>
          </w:rPr>
          <w:t>Proposal 6</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Confirm the working assumption that </w:t>
        </w:r>
        <w:r w:rsidRPr="00A72E5B">
          <w:rPr>
            <w:rStyle w:val="Hyperlink"/>
            <w:noProof/>
            <w:lang w:val="en-GB" w:eastAsia="ja-JP"/>
          </w:rPr>
          <w:t>periodicity of LO is the same as its iDRX cycle</w:t>
        </w:r>
        <w:r w:rsidRPr="00A72E5B">
          <w:rPr>
            <w:rStyle w:val="Hyperlink"/>
            <w:noProof/>
            <w:lang w:eastAsia="en-GB"/>
          </w:rPr>
          <w:t>.</w:t>
        </w:r>
      </w:hyperlink>
    </w:p>
    <w:p w14:paraId="2B890AD4" w14:textId="4B76C85B"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4" w:history="1">
        <w:r w:rsidRPr="00A72E5B">
          <w:rPr>
            <w:rStyle w:val="Hyperlink"/>
            <w:noProof/>
          </w:rPr>
          <w:t>Proposal 7</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Support X=2 candidate values from which the UE reports one value for the wake-up delay.</w:t>
        </w:r>
      </w:hyperlink>
    </w:p>
    <w:p w14:paraId="43713338" w14:textId="0F463905"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5" w:history="1">
        <w:r w:rsidRPr="00A72E5B">
          <w:rPr>
            <w:rStyle w:val="Hyperlink"/>
            <w:noProof/>
          </w:rPr>
          <w:t>Proposal 8</w:t>
        </w:r>
        <w:r>
          <w:rPr>
            <w:rFonts w:asciiTheme="minorHAnsi" w:eastAsiaTheme="minorEastAsia" w:hAnsiTheme="minorHAnsi"/>
            <w:b w:val="0"/>
            <w:noProof/>
            <w:kern w:val="2"/>
            <w:sz w:val="22"/>
            <w:lang w:eastAsia="en-US"/>
            <w14:ligatures w14:val="standardContextual"/>
          </w:rPr>
          <w:tab/>
        </w:r>
        <w:r w:rsidRPr="00A72E5B">
          <w:rPr>
            <w:rStyle w:val="Hyperlink"/>
            <w:noProof/>
            <w:lang w:eastAsia="ja-JP"/>
          </w:rPr>
          <w:t>Only one offset value is configured by gNB for UEs in a cell</w:t>
        </w:r>
        <w:r w:rsidRPr="00A72E5B">
          <w:rPr>
            <w:rStyle w:val="Hyperlink"/>
            <w:noProof/>
            <w:lang w:eastAsia="en-GB"/>
          </w:rPr>
          <w:t>. If a UE cannot support LP-WUS monitoring using the configured delay, e.g., the offset value is smaller than UE desired wake-up delay, the UE monitors paging as in legacy operation.</w:t>
        </w:r>
      </w:hyperlink>
    </w:p>
    <w:p w14:paraId="68C6BAC4" w14:textId="4AC05CDE"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6" w:history="1">
        <w:r w:rsidRPr="00A72E5B">
          <w:rPr>
            <w:rStyle w:val="Hyperlink"/>
            <w:noProof/>
          </w:rPr>
          <w:t>Proposal 9</w:t>
        </w:r>
        <w:r>
          <w:rPr>
            <w:rFonts w:asciiTheme="minorHAnsi" w:eastAsiaTheme="minorEastAsia" w:hAnsiTheme="minorHAnsi"/>
            <w:b w:val="0"/>
            <w:noProof/>
            <w:kern w:val="2"/>
            <w:sz w:val="22"/>
            <w:lang w:eastAsia="en-US"/>
            <w14:ligatures w14:val="standardContextual"/>
          </w:rPr>
          <w:tab/>
        </w:r>
        <w:r w:rsidRPr="00A72E5B">
          <w:rPr>
            <w:rStyle w:val="Hyperlink"/>
            <w:noProof/>
          </w:rPr>
          <w:t xml:space="preserve">For </w:t>
        </w:r>
        <w:r w:rsidRPr="00A72E5B">
          <w:rPr>
            <w:rStyle w:val="Hyperlink"/>
            <w:noProof/>
            <w:lang w:val="en-GB" w:eastAsia="ja-JP"/>
          </w:rPr>
          <w:t>UE behaviour after receiving a wake-up indication in the LP-WUS</w:t>
        </w:r>
        <w:r w:rsidRPr="00A72E5B">
          <w:rPr>
            <w:rStyle w:val="Hyperlink"/>
            <w:noProof/>
            <w:lang w:eastAsia="ja-JP"/>
          </w:rPr>
          <w:t>, support Alt 1, i.e., if a UE receives a wake-up indication in a LP-WUS monitored in a MO,</w:t>
        </w:r>
        <w:r w:rsidRPr="00A72E5B">
          <w:rPr>
            <w:rStyle w:val="Hyperlink"/>
            <w:noProof/>
          </w:rPr>
          <w:t xml:space="preserve"> </w:t>
        </w:r>
        <w:r w:rsidRPr="00A72E5B">
          <w:rPr>
            <w:rStyle w:val="Hyperlink"/>
            <w:noProof/>
            <w:lang w:eastAsia="ja-JP"/>
          </w:rPr>
          <w:t>it monitors the PO associated with the offset and MO</w:t>
        </w:r>
        <w:r w:rsidRPr="00A72E5B">
          <w:rPr>
            <w:rStyle w:val="Hyperlink"/>
            <w:noProof/>
            <w:lang w:eastAsia="en-GB"/>
          </w:rPr>
          <w:t>.</w:t>
        </w:r>
      </w:hyperlink>
    </w:p>
    <w:p w14:paraId="2AF7DFB9" w14:textId="2BE133BD"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7" w:history="1">
        <w:r w:rsidRPr="00A72E5B">
          <w:rPr>
            <w:rStyle w:val="Hyperlink"/>
            <w:noProof/>
            <w:lang w:val="en-GB" w:eastAsia="ja-JP"/>
          </w:rPr>
          <w:t>Proposal 10</w:t>
        </w:r>
        <w:r>
          <w:rPr>
            <w:rFonts w:asciiTheme="minorHAnsi" w:eastAsiaTheme="minorEastAsia" w:hAnsiTheme="minorHAnsi"/>
            <w:b w:val="0"/>
            <w:noProof/>
            <w:kern w:val="2"/>
            <w:sz w:val="22"/>
            <w:lang w:eastAsia="en-US"/>
            <w14:ligatures w14:val="standardContextual"/>
          </w:rPr>
          <w:tab/>
        </w:r>
        <w:r w:rsidRPr="00A72E5B">
          <w:rPr>
            <w:rStyle w:val="Hyperlink"/>
            <w:noProof/>
          </w:rPr>
          <w:t>The reference PF/PO is the start of a first paging frame associated with the LP-WUS LO. The UE determines the start of the reference frame for LP-WUS LO using the single offset value configured to the UE.</w:t>
        </w:r>
      </w:hyperlink>
    </w:p>
    <w:p w14:paraId="024E92FA" w14:textId="584050BE"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8" w:history="1">
        <w:r w:rsidRPr="00A72E5B">
          <w:rPr>
            <w:rStyle w:val="Hyperlink"/>
            <w:noProof/>
            <w:lang w:val="en-GB" w:eastAsia="ja-JP"/>
          </w:rPr>
          <w:t>Proposal 11</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LP-WUS monitoring occasion is determined from a starting symbol and duration of LP-WUS transmission within the LO.</w:t>
        </w:r>
      </w:hyperlink>
    </w:p>
    <w:p w14:paraId="1B694156" w14:textId="108F8E19"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39" w:history="1">
        <w:r w:rsidRPr="00A72E5B">
          <w:rPr>
            <w:rStyle w:val="Hyperlink"/>
            <w:noProof/>
            <w:lang w:val="en-GB" w:eastAsia="ja-JP"/>
          </w:rPr>
          <w:t>Proposal 12</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It is sufficient to support 1:1 </w:t>
        </w:r>
        <w:r w:rsidRPr="00A72E5B">
          <w:rPr>
            <w:rStyle w:val="Hyperlink"/>
            <w:noProof/>
          </w:rPr>
          <w:t>association between LP-WUS MO(s)/LP SS transmissions and SSB beams</w:t>
        </w:r>
        <w:r w:rsidRPr="00A72E5B">
          <w:rPr>
            <w:rStyle w:val="Hyperlink"/>
            <w:noProof/>
            <w:lang w:eastAsia="x-none"/>
          </w:rPr>
          <w:t>. Other associations are not required.</w:t>
        </w:r>
      </w:hyperlink>
    </w:p>
    <w:p w14:paraId="2FFC42C8" w14:textId="5206CB6D"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0" w:history="1">
        <w:r w:rsidRPr="00A72E5B">
          <w:rPr>
            <w:rStyle w:val="Hyperlink"/>
            <w:noProof/>
          </w:rPr>
          <w:t>Proposal 13</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Support only configuration of duty-cycled WUR monitoring in Rel-19.</w:t>
        </w:r>
      </w:hyperlink>
    </w:p>
    <w:p w14:paraId="7B9AC885" w14:textId="2D2D6A99"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1" w:history="1">
        <w:r w:rsidRPr="00A72E5B">
          <w:rPr>
            <w:rStyle w:val="Hyperlink"/>
            <w:noProof/>
            <w:lang w:val="en-GB"/>
          </w:rPr>
          <w:t>Proposal 14</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For idle/inactive mode, o</w:t>
        </w:r>
        <w:r w:rsidRPr="00A72E5B">
          <w:rPr>
            <w:rStyle w:val="Hyperlink"/>
            <w:noProof/>
            <w:lang w:val="en-GB"/>
          </w:rPr>
          <w:t xml:space="preserve">ne LP-WUS LO corresponds to </w:t>
        </w:r>
        <m:oMath>
          <m:r>
            <m:rPr>
              <m:sty m:val="bi"/>
            </m:rPr>
            <w:rPr>
              <w:rStyle w:val="Hyperlink"/>
              <w:rFonts w:ascii="Cambria Math" w:hAnsi="Cambria Math"/>
              <w:noProof/>
            </w:rPr>
            <m:t>NPOWUS</m:t>
          </m:r>
        </m:oMath>
        <w:r w:rsidRPr="00A72E5B">
          <w:rPr>
            <w:rStyle w:val="Hyperlink"/>
            <w:noProof/>
          </w:rPr>
          <w:t xml:space="preserve"> </w:t>
        </w:r>
        <w:r w:rsidRPr="00A72E5B">
          <w:rPr>
            <w:rStyle w:val="Hyperlink"/>
            <w:noProof/>
            <w:lang w:val="en-GB"/>
          </w:rPr>
          <w:t xml:space="preserve">POs where each PO contains </w:t>
        </w:r>
        <m:oMath>
          <m:r>
            <m:rPr>
              <m:sty m:val="bi"/>
            </m:rPr>
            <w:rPr>
              <w:rStyle w:val="Hyperlink"/>
              <w:rFonts w:ascii="Cambria Math" w:hAnsi="Cambria Math"/>
              <w:noProof/>
            </w:rPr>
            <m:t xml:space="preserve">NWUS-SGPO </m:t>
          </m:r>
        </m:oMath>
        <w:r w:rsidRPr="00A72E5B">
          <w:rPr>
            <w:rStyle w:val="Hyperlink"/>
            <w:noProof/>
            <w:lang w:val="en-GB"/>
          </w:rPr>
          <w:t xml:space="preserve">UE subgroups. The values </w:t>
        </w:r>
        <m:oMath>
          <m:r>
            <m:rPr>
              <m:sty m:val="bi"/>
            </m:rPr>
            <w:rPr>
              <w:rStyle w:val="Hyperlink"/>
              <w:rFonts w:ascii="Cambria Math" w:hAnsi="Cambria Math"/>
              <w:noProof/>
            </w:rPr>
            <m:t>NPOWUS</m:t>
          </m:r>
        </m:oMath>
        <w:r w:rsidRPr="00A72E5B">
          <w:rPr>
            <w:rStyle w:val="Hyperlink"/>
            <w:noProof/>
          </w:rPr>
          <w:t xml:space="preserve"> and </w:t>
        </w:r>
        <m:oMath>
          <m:r>
            <m:rPr>
              <m:sty m:val="bi"/>
            </m:rPr>
            <w:rPr>
              <w:rStyle w:val="Hyperlink"/>
              <w:rFonts w:ascii="Cambria Math" w:hAnsi="Cambria Math"/>
              <w:noProof/>
            </w:rPr>
            <m:t>NWUS-SGPO</m:t>
          </m:r>
        </m:oMath>
        <w:r w:rsidRPr="00A72E5B">
          <w:rPr>
            <w:rStyle w:val="Hyperlink"/>
            <w:noProof/>
          </w:rPr>
          <w:t xml:space="preserve"> are configured by the NW and can be larger than or equal to 1.</w:t>
        </w:r>
      </w:hyperlink>
    </w:p>
    <w:p w14:paraId="7C0B9CA9" w14:textId="5A62DEFF"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2" w:history="1">
        <w:r w:rsidRPr="00A72E5B">
          <w:rPr>
            <w:rStyle w:val="Hyperlink"/>
            <w:noProof/>
            <w:lang w:val="en-GB"/>
          </w:rPr>
          <w:t>Proposal 15</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If </w:t>
        </w:r>
        <w:r w:rsidRPr="00A72E5B">
          <w:rPr>
            <w:rStyle w:val="Hyperlink"/>
            <w:noProof/>
            <w:lang w:val="en-GB"/>
          </w:rPr>
          <w:t>there are different sets of LP-WUS MOs which are monitored by different sets of UE subgroups corresponding to the same PO, the sets of MOs belong to the same LO.</w:t>
        </w:r>
      </w:hyperlink>
    </w:p>
    <w:p w14:paraId="6485F375" w14:textId="27954360"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3" w:history="1">
        <w:r w:rsidRPr="00A72E5B">
          <w:rPr>
            <w:rStyle w:val="Hyperlink"/>
            <w:noProof/>
          </w:rPr>
          <w:t>Proposal 16</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For idle/inactive mode, the maximum number of subgroups per PO (X) is equal to 8 or 16.</w:t>
        </w:r>
      </w:hyperlink>
    </w:p>
    <w:p w14:paraId="01D9B749" w14:textId="3F678A24"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4" w:history="1">
        <w:r w:rsidRPr="00A72E5B">
          <w:rPr>
            <w:rStyle w:val="Hyperlink"/>
            <w:noProof/>
          </w:rPr>
          <w:t>Proposal 17</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The mapping from codepoint values to UE subgroup indication includes at least codepoint values indicating </w:t>
        </w:r>
        <w:r w:rsidRPr="00A72E5B">
          <w:rPr>
            <w:rStyle w:val="Hyperlink"/>
            <w:rFonts w:cs="Arial"/>
            <w:noProof/>
          </w:rPr>
          <w:t>each individual UE subgroup and</w:t>
        </w:r>
        <w:r w:rsidRPr="00A72E5B">
          <w:rPr>
            <w:rStyle w:val="Hyperlink"/>
            <w:noProof/>
            <w:lang w:eastAsia="en-GB"/>
          </w:rPr>
          <w:t xml:space="preserve"> </w:t>
        </w:r>
        <w:r w:rsidRPr="00A72E5B">
          <w:rPr>
            <w:rStyle w:val="Hyperlink"/>
            <w:rFonts w:cs="Arial"/>
            <w:noProof/>
          </w:rPr>
          <w:t>all UE subgroups in a PO.</w:t>
        </w:r>
      </w:hyperlink>
    </w:p>
    <w:p w14:paraId="18590E97" w14:textId="53887C2F"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5" w:history="1">
        <w:r w:rsidRPr="00A72E5B">
          <w:rPr>
            <w:rStyle w:val="Hyperlink"/>
            <w:noProof/>
          </w:rPr>
          <w:t>Proposal 18</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The maximum number of LP-WUS information bits </w:t>
        </w:r>
        <w:r w:rsidRPr="00A72E5B">
          <w:rPr>
            <w:rStyle w:val="Hyperlink"/>
            <w:rFonts w:eastAsia="Times New Roman" w:cs="Arial"/>
            <w:noProof/>
          </w:rPr>
          <w:t>per PO</w:t>
        </w:r>
        <w:r w:rsidRPr="00A72E5B">
          <w:rPr>
            <w:rStyle w:val="Hyperlink"/>
            <w:noProof/>
            <w:lang w:eastAsia="en-GB"/>
          </w:rPr>
          <w:t xml:space="preserve"> is </w:t>
        </w:r>
        <w:r w:rsidRPr="00A72E5B">
          <w:rPr>
            <w:rStyle w:val="Hyperlink"/>
            <w:rFonts w:eastAsia="Times New Roman" w:cs="Arial"/>
            <w:noProof/>
          </w:rPr>
          <w:t>1 + log</w:t>
        </w:r>
        <w:r w:rsidRPr="00A72E5B">
          <w:rPr>
            <w:rStyle w:val="Hyperlink"/>
            <w:rFonts w:eastAsia="Times New Roman" w:cs="Arial"/>
            <w:i/>
            <w:noProof/>
            <w:vertAlign w:val="subscript"/>
          </w:rPr>
          <w:t>2</w:t>
        </w:r>
        <w:r w:rsidRPr="00A72E5B">
          <w:rPr>
            <w:rStyle w:val="Hyperlink"/>
            <w:rFonts w:eastAsia="Times New Roman" w:cs="Arial"/>
            <w:noProof/>
          </w:rPr>
          <w:t>(X)</w:t>
        </w:r>
        <w:r w:rsidRPr="00A72E5B">
          <w:rPr>
            <w:rStyle w:val="Hyperlink"/>
            <w:noProof/>
            <w:lang w:eastAsia="en-GB"/>
          </w:rPr>
          <w:t xml:space="preserve"> bits, where X is the maximum number of configured </w:t>
        </w:r>
        <w:r w:rsidRPr="00A72E5B">
          <w:rPr>
            <w:rStyle w:val="Hyperlink"/>
            <w:rFonts w:eastAsia="Times New Roman" w:cs="Arial"/>
            <w:noProof/>
          </w:rPr>
          <w:t>UE subgroups per PO (X = 8 or 16)</w:t>
        </w:r>
        <w:r w:rsidRPr="00A72E5B">
          <w:rPr>
            <w:rStyle w:val="Hyperlink"/>
            <w:noProof/>
            <w:lang w:eastAsia="en-GB"/>
          </w:rPr>
          <w:t>.</w:t>
        </w:r>
      </w:hyperlink>
    </w:p>
    <w:p w14:paraId="2B916AA3" w14:textId="4250712F"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6" w:history="1">
        <w:r w:rsidRPr="00A72E5B">
          <w:rPr>
            <w:rStyle w:val="Hyperlink"/>
            <w:noProof/>
          </w:rPr>
          <w:t>Proposal 19</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The number of </w:t>
        </w:r>
        <w:r w:rsidRPr="00A72E5B">
          <w:rPr>
            <w:rStyle w:val="Hyperlink"/>
            <w:rFonts w:eastAsia="Times New Roman" w:cs="Arial"/>
            <w:noProof/>
          </w:rPr>
          <w:t>POs</w:t>
        </w:r>
        <w:r w:rsidRPr="00A72E5B">
          <w:rPr>
            <w:rStyle w:val="Hyperlink"/>
            <w:noProof/>
            <w:lang w:eastAsia="en-GB"/>
          </w:rPr>
          <w:t xml:space="preserve"> addressable by LP-WUS monitored in a MO is up to 2. More than one PO is only configured if the number of configured UE subgroups per PO is less than or equal to X/2 where X is the maximum number of configured UE subgroups per PO.</w:t>
        </w:r>
      </w:hyperlink>
    </w:p>
    <w:p w14:paraId="04B4A70A" w14:textId="28BD90D8"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7" w:history="1">
        <w:r w:rsidRPr="00A72E5B">
          <w:rPr>
            <w:rStyle w:val="Hyperlink"/>
            <w:noProof/>
          </w:rPr>
          <w:t>Proposal 20</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W</w:t>
        </w:r>
        <w:r w:rsidRPr="00A72E5B">
          <w:rPr>
            <w:rStyle w:val="Hyperlink"/>
            <w:noProof/>
          </w:rPr>
          <w:t xml:space="preserve">hen multiple POs are addressed by LP-WUS monitored in a MO, the total number of LP-WUS information bits is a sum of the </w:t>
        </w:r>
        <w:r w:rsidRPr="00A72E5B">
          <w:rPr>
            <w:rStyle w:val="Hyperlink"/>
            <w:rFonts w:eastAsia="Times New Roman" w:cs="Arial"/>
            <w:noProof/>
          </w:rPr>
          <w:t>LP-WUS information bits for subgroup indication per PO</w:t>
        </w:r>
        <w:r w:rsidRPr="00A72E5B">
          <w:rPr>
            <w:rStyle w:val="Hyperlink"/>
            <w:noProof/>
            <w:lang w:eastAsia="en-GB"/>
          </w:rPr>
          <w:t>.</w:t>
        </w:r>
      </w:hyperlink>
    </w:p>
    <w:p w14:paraId="2178EA79" w14:textId="10B9F359"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8" w:history="1">
        <w:r w:rsidRPr="00A72E5B">
          <w:rPr>
            <w:rStyle w:val="Hyperlink"/>
            <w:noProof/>
          </w:rPr>
          <w:t>Proposal 21</w:t>
        </w:r>
        <w:r>
          <w:rPr>
            <w:rFonts w:asciiTheme="minorHAnsi" w:eastAsiaTheme="minorEastAsia" w:hAnsiTheme="minorHAnsi"/>
            <w:b w:val="0"/>
            <w:noProof/>
            <w:kern w:val="2"/>
            <w:sz w:val="22"/>
            <w:lang w:eastAsia="en-US"/>
            <w14:ligatures w14:val="standardContextual"/>
          </w:rPr>
          <w:tab/>
        </w:r>
        <w:r w:rsidRPr="00A72E5B">
          <w:rPr>
            <w:rStyle w:val="Hyperlink"/>
            <w:noProof/>
            <w:lang w:eastAsia="en-GB"/>
          </w:rPr>
          <w:t xml:space="preserve">The number of LP-WUS </w:t>
        </w:r>
        <w:r w:rsidRPr="00A72E5B">
          <w:rPr>
            <w:rStyle w:val="Hyperlink"/>
            <w:rFonts w:eastAsia="Times New Roman" w:cs="Arial"/>
            <w:noProof/>
          </w:rPr>
          <w:t>MOs</w:t>
        </w:r>
        <w:r w:rsidRPr="00A72E5B">
          <w:rPr>
            <w:rStyle w:val="Hyperlink"/>
            <w:noProof/>
            <w:lang w:eastAsia="en-GB"/>
          </w:rPr>
          <w:t xml:space="preserve"> monitored by UE for the same beam within an LO associated with a PO (without assuming UE subgroup segmentation) is 2 or 4 for X =8 or 16, respectively where X is the maximum number of configured UE subgroups per PO.</w:t>
        </w:r>
      </w:hyperlink>
    </w:p>
    <w:p w14:paraId="36C7F481" w14:textId="0B01687C"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49" w:history="1">
        <w:r w:rsidRPr="00A72E5B">
          <w:rPr>
            <w:rStyle w:val="Hyperlink"/>
            <w:noProof/>
          </w:rPr>
          <w:t>Proposal 22</w:t>
        </w:r>
        <w:r>
          <w:rPr>
            <w:rFonts w:asciiTheme="minorHAnsi" w:eastAsiaTheme="minorEastAsia" w:hAnsiTheme="minorHAnsi"/>
            <w:b w:val="0"/>
            <w:noProof/>
            <w:kern w:val="2"/>
            <w:sz w:val="22"/>
            <w:lang w:eastAsia="en-US"/>
            <w14:ligatures w14:val="standardContextual"/>
          </w:rPr>
          <w:tab/>
        </w:r>
        <w:r w:rsidRPr="00A72E5B">
          <w:rPr>
            <w:rStyle w:val="Hyperlink"/>
            <w:noProof/>
          </w:rPr>
          <w:t>Entry/exit conditions should be configurable, e.g., as part of the LP-WUS configuration.</w:t>
        </w:r>
      </w:hyperlink>
    </w:p>
    <w:p w14:paraId="2FFBDCD2" w14:textId="5E98274B"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50" w:history="1">
        <w:r w:rsidRPr="00A72E5B">
          <w:rPr>
            <w:rStyle w:val="Hyperlink"/>
            <w:noProof/>
          </w:rPr>
          <w:t>Proposal 23</w:t>
        </w:r>
        <w:r>
          <w:rPr>
            <w:rFonts w:asciiTheme="minorHAnsi" w:eastAsiaTheme="minorEastAsia" w:hAnsiTheme="minorHAnsi"/>
            <w:b w:val="0"/>
            <w:noProof/>
            <w:kern w:val="2"/>
            <w:sz w:val="22"/>
            <w:lang w:eastAsia="en-US"/>
            <w14:ligatures w14:val="standardContextual"/>
          </w:rPr>
          <w:tab/>
        </w:r>
        <w:r w:rsidRPr="00A72E5B">
          <w:rPr>
            <w:rStyle w:val="Hyperlink"/>
            <w:noProof/>
          </w:rPr>
          <w:t>It should be possible to configure different entry/exit conditions based on supported WUR types, if any.</w:t>
        </w:r>
      </w:hyperlink>
    </w:p>
    <w:p w14:paraId="6C53239A" w14:textId="39D533A8" w:rsidR="006C426A" w:rsidRDefault="006C426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151" w:history="1">
        <w:r w:rsidRPr="00A72E5B">
          <w:rPr>
            <w:rStyle w:val="Hyperlink"/>
            <w:rFonts w:cs="Arial"/>
            <w:noProof/>
          </w:rPr>
          <w:t>Proposal 24</w:t>
        </w:r>
        <w:r>
          <w:rPr>
            <w:rFonts w:asciiTheme="minorHAnsi" w:eastAsiaTheme="minorEastAsia" w:hAnsiTheme="minorHAnsi"/>
            <w:b w:val="0"/>
            <w:noProof/>
            <w:kern w:val="2"/>
            <w:sz w:val="22"/>
            <w:lang w:eastAsia="en-US"/>
            <w14:ligatures w14:val="standardContextual"/>
          </w:rPr>
          <w:tab/>
        </w:r>
        <w:r w:rsidRPr="00A72E5B">
          <w:rPr>
            <w:rStyle w:val="Hyperlink"/>
            <w:noProof/>
            <w:lang w:val="en-GB" w:eastAsia="ja-JP"/>
          </w:rPr>
          <w:t>If serving cell RRM using LP-SS is supported, only scenarios that are suitable for operation with low LP-SS overhead and NW energy impact should be considered for RRM</w:t>
        </w:r>
        <w:r w:rsidRPr="00A72E5B">
          <w:rPr>
            <w:rStyle w:val="Hyperlink"/>
            <w:noProof/>
          </w:rPr>
          <w:t>.</w:t>
        </w:r>
      </w:hyperlink>
    </w:p>
    <w:p w14:paraId="4544CCC0" w14:textId="4C89B771" w:rsidR="00757E28" w:rsidRPr="008D5696" w:rsidRDefault="00757E28" w:rsidP="008D5696">
      <w:pPr>
        <w:pStyle w:val="TableofFigures"/>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64" w:name="_Ref174151459"/>
      <w:bookmarkStart w:id="65" w:name="_Ref189809556"/>
      <w:bookmarkStart w:id="66"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15C9F024" w:rsidR="00757E28" w:rsidRDefault="00757E28" w:rsidP="00757E28">
      <w:pPr>
        <w:pStyle w:val="Reference"/>
        <w:rPr>
          <w:rFonts w:cstheme="minorHAnsi"/>
        </w:rPr>
      </w:pPr>
      <w:bookmarkStart w:id="67" w:name="_Ref157161528"/>
      <w:bookmarkEnd w:id="64"/>
      <w:bookmarkEnd w:id="65"/>
      <w:bookmarkEnd w:id="66"/>
      <w:r w:rsidRPr="001A3563">
        <w:rPr>
          <w:rFonts w:cstheme="minorHAnsi"/>
        </w:rPr>
        <w:t xml:space="preserve">3GPP </w:t>
      </w:r>
      <w:hyperlink r:id="rId12" w:history="1">
        <w:r w:rsidRPr="004533F6">
          <w:rPr>
            <w:rStyle w:val="Hyperlink"/>
            <w:rFonts w:cstheme="minorHAnsi"/>
          </w:rPr>
          <w:t>TR 38.869 v2.00</w:t>
        </w:r>
      </w:hyperlink>
      <w:r w:rsidRPr="001A3563">
        <w:rPr>
          <w:rFonts w:cstheme="minorHAnsi"/>
        </w:rPr>
        <w:t>, “Study on low-power Wake-up Signal and Receiver</w:t>
      </w:r>
      <w:r>
        <w:rPr>
          <w:rFonts w:cstheme="minorHAnsi"/>
        </w:rPr>
        <w:t xml:space="preserve"> </w:t>
      </w:r>
      <w:r w:rsidRPr="001A3563">
        <w:rPr>
          <w:rFonts w:cstheme="minorHAnsi"/>
        </w:rPr>
        <w:t>for NR),” Dec. 2023.</w:t>
      </w:r>
      <w:bookmarkEnd w:id="67"/>
    </w:p>
    <w:p w14:paraId="3B4F9F61" w14:textId="211B86BE" w:rsidR="0078408C" w:rsidRPr="00F671CA" w:rsidRDefault="008B5357" w:rsidP="0078408C">
      <w:pPr>
        <w:pStyle w:val="Reference"/>
        <w:rPr>
          <w:rFonts w:cstheme="minorHAnsi"/>
        </w:rPr>
      </w:pPr>
      <w:bookmarkStart w:id="68" w:name="_Ref173917389"/>
      <w:r w:rsidRPr="00F671CA">
        <w:rPr>
          <w:rStyle w:val="ui-provider"/>
        </w:rPr>
        <w:t>R1-240</w:t>
      </w:r>
      <w:r w:rsidR="005D55BA" w:rsidRPr="00F671CA">
        <w:rPr>
          <w:rStyle w:val="ui-provider"/>
        </w:rPr>
        <w:t>8820</w:t>
      </w:r>
      <w:r w:rsidR="00C52FC6" w:rsidRPr="00F671CA">
        <w:rPr>
          <w:rFonts w:cstheme="minorHAnsi"/>
        </w:rPr>
        <w:t>, “LP-WUS and LP-SS design”, Ericsson, RAN1#</w:t>
      </w:r>
      <w:r w:rsidR="00BA6EDB" w:rsidRPr="00F671CA">
        <w:rPr>
          <w:rFonts w:cstheme="minorHAnsi"/>
        </w:rPr>
        <w:t>118</w:t>
      </w:r>
      <w:r w:rsidR="005D55BA" w:rsidRPr="00F671CA">
        <w:rPr>
          <w:rFonts w:cstheme="minorHAnsi"/>
        </w:rPr>
        <w:t xml:space="preserve"> bis</w:t>
      </w:r>
      <w:r w:rsidR="00C52FC6" w:rsidRPr="00F671CA">
        <w:rPr>
          <w:rFonts w:cstheme="minorHAnsi"/>
        </w:rPr>
        <w:t xml:space="preserve">, </w:t>
      </w:r>
      <w:r w:rsidR="005D55BA" w:rsidRPr="00F671CA">
        <w:rPr>
          <w:rFonts w:cstheme="minorHAnsi"/>
        </w:rPr>
        <w:t>Hefei</w:t>
      </w:r>
      <w:r w:rsidR="00C52FC6" w:rsidRPr="00F671CA">
        <w:rPr>
          <w:rFonts w:cstheme="minorHAnsi"/>
        </w:rPr>
        <w:t xml:space="preserve">, </w:t>
      </w:r>
      <w:r w:rsidR="005D55BA" w:rsidRPr="00F671CA">
        <w:rPr>
          <w:rFonts w:cstheme="minorHAnsi"/>
        </w:rPr>
        <w:t>Oct</w:t>
      </w:r>
      <w:r w:rsidR="00C52FC6" w:rsidRPr="00F671CA">
        <w:rPr>
          <w:rFonts w:cstheme="minorHAnsi"/>
        </w:rPr>
        <w:t xml:space="preserve"> 2024.</w:t>
      </w:r>
      <w:bookmarkEnd w:id="68"/>
    </w:p>
    <w:p w14:paraId="6FBDA2CA" w14:textId="4DE7F8FB" w:rsidR="0002110B" w:rsidRPr="0053009E" w:rsidRDefault="00717AF4" w:rsidP="0078408C">
      <w:pPr>
        <w:pStyle w:val="Reference"/>
        <w:rPr>
          <w:rFonts w:cstheme="minorHAnsi"/>
        </w:rPr>
      </w:pPr>
      <w:r>
        <w:rPr>
          <w:rFonts w:cstheme="minorHAnsi"/>
        </w:rPr>
        <w:t>3GPP TS 38.215, “</w:t>
      </w:r>
      <w:r w:rsidR="00D707BF">
        <w:rPr>
          <w:rFonts w:cstheme="minorHAnsi"/>
        </w:rPr>
        <w:t>Physical layer measurement</w:t>
      </w:r>
      <w:r>
        <w:rPr>
          <w:rFonts w:cstheme="minorHAnsi"/>
        </w:rPr>
        <w:t>”</w:t>
      </w:r>
      <w:r w:rsidR="00544D89">
        <w:rPr>
          <w:rFonts w:cstheme="minorHAnsi"/>
        </w:rPr>
        <w:t>.</w:t>
      </w:r>
      <w:r w:rsidR="002B2ED3">
        <w:rPr>
          <w:rFonts w:cstheme="minorHAnsi"/>
        </w:rPr>
        <w:t xml:space="preserve"> </w:t>
      </w:r>
    </w:p>
    <w:p w14:paraId="0F1D78B9" w14:textId="4605FAC3" w:rsidR="003A7EF3" w:rsidRPr="00CC6CC0" w:rsidRDefault="003A7EF3" w:rsidP="00CC6CC0"/>
    <w:sectPr w:rsidR="003A7EF3" w:rsidRPr="00CC6CC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F4C5" w14:textId="77777777" w:rsidR="00384BD3" w:rsidRDefault="00384BD3">
      <w:r>
        <w:separator/>
      </w:r>
    </w:p>
  </w:endnote>
  <w:endnote w:type="continuationSeparator" w:id="0">
    <w:p w14:paraId="4A9987B5" w14:textId="77777777" w:rsidR="00384BD3" w:rsidRDefault="00384BD3">
      <w:r>
        <w:continuationSeparator/>
      </w:r>
    </w:p>
  </w:endnote>
  <w:endnote w:type="continuationNotice" w:id="1">
    <w:p w14:paraId="0D4D9BF4" w14:textId="77777777" w:rsidR="00384BD3" w:rsidRDefault="00384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7592" w14:textId="77777777" w:rsidR="00384BD3" w:rsidRDefault="00384BD3">
      <w:r>
        <w:separator/>
      </w:r>
    </w:p>
  </w:footnote>
  <w:footnote w:type="continuationSeparator" w:id="0">
    <w:p w14:paraId="36B99D32" w14:textId="77777777" w:rsidR="00384BD3" w:rsidRDefault="00384BD3">
      <w:r>
        <w:continuationSeparator/>
      </w:r>
    </w:p>
  </w:footnote>
  <w:footnote w:type="continuationNotice" w:id="1">
    <w:p w14:paraId="19EF977F" w14:textId="77777777" w:rsidR="00384BD3" w:rsidRDefault="00384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842AD"/>
    <w:multiLevelType w:val="hybridMultilevel"/>
    <w:tmpl w:val="3A3A1430"/>
    <w:lvl w:ilvl="0" w:tplc="80C0AC90">
      <w:start w:val="1"/>
      <w:numFmt w:val="bullet"/>
      <w:lvlText w:val="-"/>
      <w:lvlJc w:val="left"/>
      <w:pPr>
        <w:ind w:left="720" w:hanging="360"/>
      </w:pPr>
      <w:rPr>
        <w:rFonts w:ascii="Yu Gothic Medium" w:eastAsia="Yu Gothic Medium" w:hAnsi="Yu Gothic Medium"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9E68F9"/>
    <w:multiLevelType w:val="hybridMultilevel"/>
    <w:tmpl w:val="E802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CD0A95"/>
    <w:multiLevelType w:val="hybridMultilevel"/>
    <w:tmpl w:val="5ECE5C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2B367E"/>
    <w:multiLevelType w:val="hybridMultilevel"/>
    <w:tmpl w:val="B914D76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707A8F"/>
    <w:multiLevelType w:val="hybridMultilevel"/>
    <w:tmpl w:val="F216C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230D09C">
      <w:start w:val="2"/>
      <w:numFmt w:val="bullet"/>
      <w:lvlText w:val=""/>
      <w:lvlJc w:val="left"/>
      <w:pPr>
        <w:ind w:left="2160" w:hanging="360"/>
      </w:pPr>
      <w:rPr>
        <w:rFonts w:ascii="Wingdings" w:eastAsiaTheme="minorHAnsi" w:hAnsi="Wingding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2649DE"/>
    <w:multiLevelType w:val="hybridMultilevel"/>
    <w:tmpl w:val="19A6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66A59"/>
    <w:multiLevelType w:val="hybridMultilevel"/>
    <w:tmpl w:val="47969B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BC06D7"/>
    <w:multiLevelType w:val="hybridMultilevel"/>
    <w:tmpl w:val="7876A472"/>
    <w:lvl w:ilvl="0" w:tplc="270428E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693A3395"/>
    <w:multiLevelType w:val="multilevel"/>
    <w:tmpl w:val="4EAEC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FD4C57"/>
    <w:multiLevelType w:val="multilevel"/>
    <w:tmpl w:val="B46A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3C51EE"/>
    <w:multiLevelType w:val="hybridMultilevel"/>
    <w:tmpl w:val="F0B4AAC4"/>
    <w:lvl w:ilvl="0" w:tplc="78B097B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F1D5BC1"/>
    <w:multiLevelType w:val="multilevel"/>
    <w:tmpl w:val="AB4C1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37042383">
    <w:abstractNumId w:val="19"/>
  </w:num>
  <w:num w:numId="2" w16cid:durableId="433520914">
    <w:abstractNumId w:val="17"/>
  </w:num>
  <w:num w:numId="3" w16cid:durableId="1601256190">
    <w:abstractNumId w:val="0"/>
  </w:num>
  <w:num w:numId="4" w16cid:durableId="431820606">
    <w:abstractNumId w:val="21"/>
  </w:num>
  <w:num w:numId="5" w16cid:durableId="1983921131">
    <w:abstractNumId w:val="23"/>
  </w:num>
  <w:num w:numId="6" w16cid:durableId="576524169">
    <w:abstractNumId w:val="8"/>
  </w:num>
  <w:num w:numId="7" w16cid:durableId="1303534576">
    <w:abstractNumId w:val="10"/>
  </w:num>
  <w:num w:numId="8" w16cid:durableId="346447330">
    <w:abstractNumId w:val="5"/>
  </w:num>
  <w:num w:numId="9" w16cid:durableId="1746562311">
    <w:abstractNumId w:val="29"/>
  </w:num>
  <w:num w:numId="10" w16cid:durableId="1786850078">
    <w:abstractNumId w:val="14"/>
  </w:num>
  <w:num w:numId="11" w16cid:durableId="821652402">
    <w:abstractNumId w:val="28"/>
  </w:num>
  <w:num w:numId="12" w16cid:durableId="1849565757">
    <w:abstractNumId w:val="12"/>
  </w:num>
  <w:num w:numId="13" w16cid:durableId="1056398454">
    <w:abstractNumId w:val="20"/>
  </w:num>
  <w:num w:numId="14" w16cid:durableId="478688115">
    <w:abstractNumId w:val="22"/>
  </w:num>
  <w:num w:numId="15" w16cid:durableId="6372247">
    <w:abstractNumId w:val="11"/>
  </w:num>
  <w:num w:numId="16" w16cid:durableId="855850147">
    <w:abstractNumId w:val="1"/>
  </w:num>
  <w:num w:numId="17" w16cid:durableId="1074550537">
    <w:abstractNumId w:val="32"/>
  </w:num>
  <w:num w:numId="18" w16cid:durableId="919484753">
    <w:abstractNumId w:val="18"/>
  </w:num>
  <w:num w:numId="19" w16cid:durableId="410658761">
    <w:abstractNumId w:val="6"/>
  </w:num>
  <w:num w:numId="20" w16cid:durableId="575210299">
    <w:abstractNumId w:val="4"/>
  </w:num>
  <w:num w:numId="21" w16cid:durableId="1621037186">
    <w:abstractNumId w:val="13"/>
  </w:num>
  <w:num w:numId="22" w16cid:durableId="1803427217">
    <w:abstractNumId w:val="3"/>
  </w:num>
  <w:num w:numId="23" w16cid:durableId="2040473589">
    <w:abstractNumId w:val="30"/>
  </w:num>
  <w:num w:numId="24" w16cid:durableId="1459178182">
    <w:abstractNumId w:val="33"/>
  </w:num>
  <w:num w:numId="25" w16cid:durableId="1653170471">
    <w:abstractNumId w:val="27"/>
  </w:num>
  <w:num w:numId="26" w16cid:durableId="324212202">
    <w:abstractNumId w:val="17"/>
    <w:lvlOverride w:ilvl="0">
      <w:startOverride w:val="15"/>
    </w:lvlOverride>
  </w:num>
  <w:num w:numId="27" w16cid:durableId="495725085">
    <w:abstractNumId w:val="2"/>
  </w:num>
  <w:num w:numId="28" w16cid:durableId="1387412933">
    <w:abstractNumId w:val="31"/>
  </w:num>
  <w:num w:numId="29" w16cid:durableId="988241813">
    <w:abstractNumId w:val="25"/>
  </w:num>
  <w:num w:numId="30" w16cid:durableId="1242910144">
    <w:abstractNumId w:val="15"/>
  </w:num>
  <w:num w:numId="31" w16cid:durableId="1186752701">
    <w:abstractNumId w:val="7"/>
  </w:num>
  <w:num w:numId="32" w16cid:durableId="1576429778">
    <w:abstractNumId w:val="24"/>
  </w:num>
  <w:num w:numId="33" w16cid:durableId="1464081253">
    <w:abstractNumId w:val="9"/>
  </w:num>
  <w:num w:numId="34" w16cid:durableId="263079514">
    <w:abstractNumId w:val="26"/>
  </w:num>
  <w:num w:numId="35" w16cid:durableId="50725529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5E"/>
    <w:rsid w:val="00007CAC"/>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659"/>
    <w:rsid w:val="00011B28"/>
    <w:rsid w:val="00011EF7"/>
    <w:rsid w:val="0001202F"/>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060"/>
    <w:rsid w:val="0001622D"/>
    <w:rsid w:val="000162DD"/>
    <w:rsid w:val="00016868"/>
    <w:rsid w:val="00016967"/>
    <w:rsid w:val="00016C6A"/>
    <w:rsid w:val="00016CA3"/>
    <w:rsid w:val="000171B6"/>
    <w:rsid w:val="00017282"/>
    <w:rsid w:val="00017671"/>
    <w:rsid w:val="0001788C"/>
    <w:rsid w:val="00017AEE"/>
    <w:rsid w:val="00017D30"/>
    <w:rsid w:val="00017D5B"/>
    <w:rsid w:val="0002012B"/>
    <w:rsid w:val="00020185"/>
    <w:rsid w:val="00020261"/>
    <w:rsid w:val="00020445"/>
    <w:rsid w:val="0002073E"/>
    <w:rsid w:val="000208DC"/>
    <w:rsid w:val="00020B45"/>
    <w:rsid w:val="00020C42"/>
    <w:rsid w:val="00020CCD"/>
    <w:rsid w:val="00021027"/>
    <w:rsid w:val="00021099"/>
    <w:rsid w:val="0002110B"/>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14E"/>
    <w:rsid w:val="0002445A"/>
    <w:rsid w:val="00024569"/>
    <w:rsid w:val="00024671"/>
    <w:rsid w:val="00024A82"/>
    <w:rsid w:val="00024B87"/>
    <w:rsid w:val="00024D69"/>
    <w:rsid w:val="00024D74"/>
    <w:rsid w:val="00024F48"/>
    <w:rsid w:val="00024F8B"/>
    <w:rsid w:val="000250D3"/>
    <w:rsid w:val="0002562A"/>
    <w:rsid w:val="0002564D"/>
    <w:rsid w:val="00025861"/>
    <w:rsid w:val="00025ECA"/>
    <w:rsid w:val="00026102"/>
    <w:rsid w:val="00026122"/>
    <w:rsid w:val="000261C0"/>
    <w:rsid w:val="00026294"/>
    <w:rsid w:val="0002647E"/>
    <w:rsid w:val="000264DA"/>
    <w:rsid w:val="000269D0"/>
    <w:rsid w:val="00026B32"/>
    <w:rsid w:val="00026F4C"/>
    <w:rsid w:val="00027041"/>
    <w:rsid w:val="000270E5"/>
    <w:rsid w:val="00027239"/>
    <w:rsid w:val="000273B7"/>
    <w:rsid w:val="000278A7"/>
    <w:rsid w:val="00027E99"/>
    <w:rsid w:val="00027F18"/>
    <w:rsid w:val="00030261"/>
    <w:rsid w:val="000303D3"/>
    <w:rsid w:val="0003065F"/>
    <w:rsid w:val="0003076B"/>
    <w:rsid w:val="000307A0"/>
    <w:rsid w:val="00030B1D"/>
    <w:rsid w:val="00031103"/>
    <w:rsid w:val="0003127F"/>
    <w:rsid w:val="00031383"/>
    <w:rsid w:val="00031448"/>
    <w:rsid w:val="00031477"/>
    <w:rsid w:val="00031616"/>
    <w:rsid w:val="000318A0"/>
    <w:rsid w:val="00031E6B"/>
    <w:rsid w:val="000321A1"/>
    <w:rsid w:val="000325B8"/>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724C"/>
    <w:rsid w:val="00037635"/>
    <w:rsid w:val="000377A8"/>
    <w:rsid w:val="00037B06"/>
    <w:rsid w:val="00037D5C"/>
    <w:rsid w:val="000405DB"/>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B9A"/>
    <w:rsid w:val="00043E85"/>
    <w:rsid w:val="00044222"/>
    <w:rsid w:val="000444EF"/>
    <w:rsid w:val="0004480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48"/>
    <w:rsid w:val="000527E3"/>
    <w:rsid w:val="000528DB"/>
    <w:rsid w:val="000529D5"/>
    <w:rsid w:val="00052A07"/>
    <w:rsid w:val="00052C7C"/>
    <w:rsid w:val="00052F58"/>
    <w:rsid w:val="0005309B"/>
    <w:rsid w:val="000534E3"/>
    <w:rsid w:val="0005375E"/>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A2"/>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8D2"/>
    <w:rsid w:val="00065B27"/>
    <w:rsid w:val="00065E1A"/>
    <w:rsid w:val="00066357"/>
    <w:rsid w:val="000664EC"/>
    <w:rsid w:val="00066765"/>
    <w:rsid w:val="000668D1"/>
    <w:rsid w:val="000669BF"/>
    <w:rsid w:val="00066B73"/>
    <w:rsid w:val="00066F15"/>
    <w:rsid w:val="00066F62"/>
    <w:rsid w:val="00067187"/>
    <w:rsid w:val="0006728B"/>
    <w:rsid w:val="00067469"/>
    <w:rsid w:val="0006774C"/>
    <w:rsid w:val="00067F08"/>
    <w:rsid w:val="00067FEE"/>
    <w:rsid w:val="0007012D"/>
    <w:rsid w:val="00070245"/>
    <w:rsid w:val="00070437"/>
    <w:rsid w:val="0007055E"/>
    <w:rsid w:val="00070862"/>
    <w:rsid w:val="0007132D"/>
    <w:rsid w:val="00071390"/>
    <w:rsid w:val="00071575"/>
    <w:rsid w:val="00071670"/>
    <w:rsid w:val="000717E1"/>
    <w:rsid w:val="00071B75"/>
    <w:rsid w:val="00071E88"/>
    <w:rsid w:val="0007267F"/>
    <w:rsid w:val="0007278E"/>
    <w:rsid w:val="000730B2"/>
    <w:rsid w:val="000735E9"/>
    <w:rsid w:val="000740AE"/>
    <w:rsid w:val="000740D8"/>
    <w:rsid w:val="0007427A"/>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55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57"/>
    <w:rsid w:val="000922CF"/>
    <w:rsid w:val="000924C1"/>
    <w:rsid w:val="000924F0"/>
    <w:rsid w:val="00092649"/>
    <w:rsid w:val="00092844"/>
    <w:rsid w:val="000929ED"/>
    <w:rsid w:val="00092D3D"/>
    <w:rsid w:val="00092F9D"/>
    <w:rsid w:val="000931D4"/>
    <w:rsid w:val="00093474"/>
    <w:rsid w:val="00093AB3"/>
    <w:rsid w:val="00093DA0"/>
    <w:rsid w:val="000942C7"/>
    <w:rsid w:val="000942EC"/>
    <w:rsid w:val="00094435"/>
    <w:rsid w:val="00094439"/>
    <w:rsid w:val="000947E1"/>
    <w:rsid w:val="00094B57"/>
    <w:rsid w:val="00094D92"/>
    <w:rsid w:val="0009510F"/>
    <w:rsid w:val="0009588A"/>
    <w:rsid w:val="00095A59"/>
    <w:rsid w:val="00095A9C"/>
    <w:rsid w:val="00095B54"/>
    <w:rsid w:val="00095C09"/>
    <w:rsid w:val="00095DD1"/>
    <w:rsid w:val="000964C0"/>
    <w:rsid w:val="000964E2"/>
    <w:rsid w:val="0009660D"/>
    <w:rsid w:val="00096838"/>
    <w:rsid w:val="00096F2F"/>
    <w:rsid w:val="00096FD1"/>
    <w:rsid w:val="0009702A"/>
    <w:rsid w:val="00097246"/>
    <w:rsid w:val="000972D3"/>
    <w:rsid w:val="00097352"/>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3C6"/>
    <w:rsid w:val="000A3670"/>
    <w:rsid w:val="000A36A6"/>
    <w:rsid w:val="000A3882"/>
    <w:rsid w:val="000A3A2D"/>
    <w:rsid w:val="000A3F15"/>
    <w:rsid w:val="000A3F39"/>
    <w:rsid w:val="000A4092"/>
    <w:rsid w:val="000A41A9"/>
    <w:rsid w:val="000A41D9"/>
    <w:rsid w:val="000A4307"/>
    <w:rsid w:val="000A4715"/>
    <w:rsid w:val="000A529C"/>
    <w:rsid w:val="000A5642"/>
    <w:rsid w:val="000A5688"/>
    <w:rsid w:val="000A56F2"/>
    <w:rsid w:val="000A58B2"/>
    <w:rsid w:val="000A646D"/>
    <w:rsid w:val="000A6668"/>
    <w:rsid w:val="000A66F1"/>
    <w:rsid w:val="000A6E28"/>
    <w:rsid w:val="000A74BD"/>
    <w:rsid w:val="000A74D9"/>
    <w:rsid w:val="000A756C"/>
    <w:rsid w:val="000A7E50"/>
    <w:rsid w:val="000B0094"/>
    <w:rsid w:val="000B0497"/>
    <w:rsid w:val="000B0884"/>
    <w:rsid w:val="000B0B89"/>
    <w:rsid w:val="000B0E9E"/>
    <w:rsid w:val="000B1228"/>
    <w:rsid w:val="000B1AB4"/>
    <w:rsid w:val="000B1D54"/>
    <w:rsid w:val="000B1D72"/>
    <w:rsid w:val="000B20AB"/>
    <w:rsid w:val="000B23ED"/>
    <w:rsid w:val="000B2719"/>
    <w:rsid w:val="000B275D"/>
    <w:rsid w:val="000B2B8B"/>
    <w:rsid w:val="000B2CB6"/>
    <w:rsid w:val="000B2CD7"/>
    <w:rsid w:val="000B30FA"/>
    <w:rsid w:val="000B38C8"/>
    <w:rsid w:val="000B39EC"/>
    <w:rsid w:val="000B3A8F"/>
    <w:rsid w:val="000B3C82"/>
    <w:rsid w:val="000B3DD0"/>
    <w:rsid w:val="000B4232"/>
    <w:rsid w:val="000B4AB9"/>
    <w:rsid w:val="000B543E"/>
    <w:rsid w:val="000B54ED"/>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109E"/>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3A93"/>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641"/>
    <w:rsid w:val="000D17AC"/>
    <w:rsid w:val="000D17EC"/>
    <w:rsid w:val="000D2057"/>
    <w:rsid w:val="000D21CA"/>
    <w:rsid w:val="000D26F2"/>
    <w:rsid w:val="000D29E3"/>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D73F8"/>
    <w:rsid w:val="000E01FA"/>
    <w:rsid w:val="000E0288"/>
    <w:rsid w:val="000E0527"/>
    <w:rsid w:val="000E0588"/>
    <w:rsid w:val="000E0967"/>
    <w:rsid w:val="000E0A37"/>
    <w:rsid w:val="000E0FF2"/>
    <w:rsid w:val="000E135B"/>
    <w:rsid w:val="000E14B5"/>
    <w:rsid w:val="000E1D63"/>
    <w:rsid w:val="000E1E92"/>
    <w:rsid w:val="000E1F36"/>
    <w:rsid w:val="000E2162"/>
    <w:rsid w:val="000E22CB"/>
    <w:rsid w:val="000E2436"/>
    <w:rsid w:val="000E25AE"/>
    <w:rsid w:val="000E2EF3"/>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49"/>
    <w:rsid w:val="000F06D6"/>
    <w:rsid w:val="000F08B6"/>
    <w:rsid w:val="000F09B9"/>
    <w:rsid w:val="000F0CEB"/>
    <w:rsid w:val="000F0E61"/>
    <w:rsid w:val="000F0EB1"/>
    <w:rsid w:val="000F1106"/>
    <w:rsid w:val="000F12AF"/>
    <w:rsid w:val="000F130A"/>
    <w:rsid w:val="000F153B"/>
    <w:rsid w:val="000F19F5"/>
    <w:rsid w:val="000F1CFC"/>
    <w:rsid w:val="000F228A"/>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59D"/>
    <w:rsid w:val="000F6A20"/>
    <w:rsid w:val="000F6CD1"/>
    <w:rsid w:val="000F6DF3"/>
    <w:rsid w:val="000F6EDC"/>
    <w:rsid w:val="000F6F01"/>
    <w:rsid w:val="000F6F89"/>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106"/>
    <w:rsid w:val="00104286"/>
    <w:rsid w:val="0010430C"/>
    <w:rsid w:val="00104480"/>
    <w:rsid w:val="00104700"/>
    <w:rsid w:val="00104829"/>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CC5"/>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1A4"/>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E07"/>
    <w:rsid w:val="00123E60"/>
    <w:rsid w:val="00123F27"/>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7B5"/>
    <w:rsid w:val="00126B0A"/>
    <w:rsid w:val="00126B4A"/>
    <w:rsid w:val="00126B7A"/>
    <w:rsid w:val="00126D6C"/>
    <w:rsid w:val="001270FA"/>
    <w:rsid w:val="0012716D"/>
    <w:rsid w:val="0012743D"/>
    <w:rsid w:val="00127785"/>
    <w:rsid w:val="00127996"/>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CF2"/>
    <w:rsid w:val="0013247D"/>
    <w:rsid w:val="00132CF5"/>
    <w:rsid w:val="00132FD0"/>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589"/>
    <w:rsid w:val="001407C1"/>
    <w:rsid w:val="00140900"/>
    <w:rsid w:val="0014105A"/>
    <w:rsid w:val="00141488"/>
    <w:rsid w:val="00141569"/>
    <w:rsid w:val="001416AC"/>
    <w:rsid w:val="00142314"/>
    <w:rsid w:val="0014288B"/>
    <w:rsid w:val="00142A74"/>
    <w:rsid w:val="00142D50"/>
    <w:rsid w:val="00142FEC"/>
    <w:rsid w:val="00143152"/>
    <w:rsid w:val="001434F4"/>
    <w:rsid w:val="001435A9"/>
    <w:rsid w:val="00143655"/>
    <w:rsid w:val="0014378E"/>
    <w:rsid w:val="001437D1"/>
    <w:rsid w:val="00143A40"/>
    <w:rsid w:val="00143E30"/>
    <w:rsid w:val="00143F0D"/>
    <w:rsid w:val="00143F67"/>
    <w:rsid w:val="001441A8"/>
    <w:rsid w:val="00144669"/>
    <w:rsid w:val="001449EF"/>
    <w:rsid w:val="001449F3"/>
    <w:rsid w:val="00144A5F"/>
    <w:rsid w:val="00144B6E"/>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7CB"/>
    <w:rsid w:val="0015393C"/>
    <w:rsid w:val="0015397F"/>
    <w:rsid w:val="00153B8C"/>
    <w:rsid w:val="00153C25"/>
    <w:rsid w:val="00153DAD"/>
    <w:rsid w:val="001544A1"/>
    <w:rsid w:val="001548FB"/>
    <w:rsid w:val="00154AF4"/>
    <w:rsid w:val="00154B56"/>
    <w:rsid w:val="00154C63"/>
    <w:rsid w:val="001551B5"/>
    <w:rsid w:val="0015536E"/>
    <w:rsid w:val="001554EB"/>
    <w:rsid w:val="00155725"/>
    <w:rsid w:val="001557EF"/>
    <w:rsid w:val="0015591A"/>
    <w:rsid w:val="00155CA9"/>
    <w:rsid w:val="00155CC9"/>
    <w:rsid w:val="00155D0C"/>
    <w:rsid w:val="00155D2E"/>
    <w:rsid w:val="00155D67"/>
    <w:rsid w:val="00155DED"/>
    <w:rsid w:val="00155E9F"/>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4D"/>
    <w:rsid w:val="001606D4"/>
    <w:rsid w:val="00160719"/>
    <w:rsid w:val="00160F14"/>
    <w:rsid w:val="00161647"/>
    <w:rsid w:val="00161AD9"/>
    <w:rsid w:val="00161ADC"/>
    <w:rsid w:val="00161B2A"/>
    <w:rsid w:val="00161CD7"/>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929"/>
    <w:rsid w:val="00174E69"/>
    <w:rsid w:val="00174FBF"/>
    <w:rsid w:val="0017502C"/>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03"/>
    <w:rsid w:val="00184EA5"/>
    <w:rsid w:val="00184EBE"/>
    <w:rsid w:val="00184F37"/>
    <w:rsid w:val="001852A0"/>
    <w:rsid w:val="00185430"/>
    <w:rsid w:val="001859FC"/>
    <w:rsid w:val="00185AC7"/>
    <w:rsid w:val="001862FD"/>
    <w:rsid w:val="00186711"/>
    <w:rsid w:val="00186B4C"/>
    <w:rsid w:val="00186E1D"/>
    <w:rsid w:val="001871F3"/>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7E5"/>
    <w:rsid w:val="001A4858"/>
    <w:rsid w:val="001A498C"/>
    <w:rsid w:val="001A49CA"/>
    <w:rsid w:val="001A51DA"/>
    <w:rsid w:val="001A55DF"/>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83C"/>
    <w:rsid w:val="001B1943"/>
    <w:rsid w:val="001B2042"/>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BEF"/>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C01D7"/>
    <w:rsid w:val="001C02A0"/>
    <w:rsid w:val="001C03F0"/>
    <w:rsid w:val="001C0601"/>
    <w:rsid w:val="001C0D27"/>
    <w:rsid w:val="001C0E90"/>
    <w:rsid w:val="001C159D"/>
    <w:rsid w:val="001C1CE5"/>
    <w:rsid w:val="001C1DCD"/>
    <w:rsid w:val="001C1E25"/>
    <w:rsid w:val="001C1FB1"/>
    <w:rsid w:val="001C2069"/>
    <w:rsid w:val="001C2496"/>
    <w:rsid w:val="001C24FB"/>
    <w:rsid w:val="001C262E"/>
    <w:rsid w:val="001C38B8"/>
    <w:rsid w:val="001C3B31"/>
    <w:rsid w:val="001C3CF9"/>
    <w:rsid w:val="001C3D2A"/>
    <w:rsid w:val="001C400D"/>
    <w:rsid w:val="001C4057"/>
    <w:rsid w:val="001C4ADF"/>
    <w:rsid w:val="001C4C4A"/>
    <w:rsid w:val="001C4D43"/>
    <w:rsid w:val="001C511D"/>
    <w:rsid w:val="001C5388"/>
    <w:rsid w:val="001C5954"/>
    <w:rsid w:val="001C5AD1"/>
    <w:rsid w:val="001C5ADB"/>
    <w:rsid w:val="001C5D10"/>
    <w:rsid w:val="001C618C"/>
    <w:rsid w:val="001C61D4"/>
    <w:rsid w:val="001C63A3"/>
    <w:rsid w:val="001C6663"/>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BF7"/>
    <w:rsid w:val="001D6D3F"/>
    <w:rsid w:val="001D6D53"/>
    <w:rsid w:val="001D6DAA"/>
    <w:rsid w:val="001D6FE4"/>
    <w:rsid w:val="001D7108"/>
    <w:rsid w:val="001D77BD"/>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B78"/>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7074"/>
    <w:rsid w:val="001F735E"/>
    <w:rsid w:val="001F7398"/>
    <w:rsid w:val="001F77B7"/>
    <w:rsid w:val="001F7A41"/>
    <w:rsid w:val="001F7C79"/>
    <w:rsid w:val="0020009D"/>
    <w:rsid w:val="002001F5"/>
    <w:rsid w:val="00200490"/>
    <w:rsid w:val="00200907"/>
    <w:rsid w:val="00200D12"/>
    <w:rsid w:val="00201681"/>
    <w:rsid w:val="00201963"/>
    <w:rsid w:val="00201ED7"/>
    <w:rsid w:val="00201F3A"/>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1E"/>
    <w:rsid w:val="00206A4B"/>
    <w:rsid w:val="00206B5C"/>
    <w:rsid w:val="00206BAD"/>
    <w:rsid w:val="00206E90"/>
    <w:rsid w:val="002075CC"/>
    <w:rsid w:val="00207692"/>
    <w:rsid w:val="00207B7F"/>
    <w:rsid w:val="00207C0F"/>
    <w:rsid w:val="00207D71"/>
    <w:rsid w:val="00207FA3"/>
    <w:rsid w:val="00207FCB"/>
    <w:rsid w:val="002103AA"/>
    <w:rsid w:val="0021062D"/>
    <w:rsid w:val="002106AC"/>
    <w:rsid w:val="00210BB7"/>
    <w:rsid w:val="00210C94"/>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F8"/>
    <w:rsid w:val="00214D30"/>
    <w:rsid w:val="00214DA8"/>
    <w:rsid w:val="00214FCF"/>
    <w:rsid w:val="002151DA"/>
    <w:rsid w:val="00215423"/>
    <w:rsid w:val="00215752"/>
    <w:rsid w:val="002158FA"/>
    <w:rsid w:val="00215D44"/>
    <w:rsid w:val="00215FF7"/>
    <w:rsid w:val="00216381"/>
    <w:rsid w:val="00216393"/>
    <w:rsid w:val="00216788"/>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DBB"/>
    <w:rsid w:val="00222F67"/>
    <w:rsid w:val="00223012"/>
    <w:rsid w:val="0022361D"/>
    <w:rsid w:val="00223709"/>
    <w:rsid w:val="002238B1"/>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54"/>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FF"/>
    <w:rsid w:val="00232D26"/>
    <w:rsid w:val="00232E06"/>
    <w:rsid w:val="00233016"/>
    <w:rsid w:val="00233132"/>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DE"/>
    <w:rsid w:val="00237AF4"/>
    <w:rsid w:val="00237B41"/>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3E0"/>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C74"/>
    <w:rsid w:val="00247D57"/>
    <w:rsid w:val="002500C8"/>
    <w:rsid w:val="0025015F"/>
    <w:rsid w:val="00250570"/>
    <w:rsid w:val="002507EE"/>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2B"/>
    <w:rsid w:val="00261C31"/>
    <w:rsid w:val="00261D0B"/>
    <w:rsid w:val="00261ECD"/>
    <w:rsid w:val="00262322"/>
    <w:rsid w:val="00262553"/>
    <w:rsid w:val="002625EA"/>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A3F"/>
    <w:rsid w:val="00267A85"/>
    <w:rsid w:val="00267C83"/>
    <w:rsid w:val="00267E2C"/>
    <w:rsid w:val="0027014B"/>
    <w:rsid w:val="002701B8"/>
    <w:rsid w:val="002706ED"/>
    <w:rsid w:val="0027073C"/>
    <w:rsid w:val="00270839"/>
    <w:rsid w:val="00270920"/>
    <w:rsid w:val="00270B15"/>
    <w:rsid w:val="00270B39"/>
    <w:rsid w:val="00270BDB"/>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9B"/>
    <w:rsid w:val="00281BEB"/>
    <w:rsid w:val="00281EA2"/>
    <w:rsid w:val="00281F85"/>
    <w:rsid w:val="0028212D"/>
    <w:rsid w:val="002824B2"/>
    <w:rsid w:val="0028280A"/>
    <w:rsid w:val="00282B1B"/>
    <w:rsid w:val="00282BD6"/>
    <w:rsid w:val="00282C33"/>
    <w:rsid w:val="00282C61"/>
    <w:rsid w:val="00282CB8"/>
    <w:rsid w:val="00282E7C"/>
    <w:rsid w:val="00282F93"/>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D7"/>
    <w:rsid w:val="002863D1"/>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73"/>
    <w:rsid w:val="00292EB7"/>
    <w:rsid w:val="0029333B"/>
    <w:rsid w:val="0029381A"/>
    <w:rsid w:val="00293C73"/>
    <w:rsid w:val="00294365"/>
    <w:rsid w:val="0029461A"/>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9A7"/>
    <w:rsid w:val="00296C73"/>
    <w:rsid w:val="00296EE9"/>
    <w:rsid w:val="00296F44"/>
    <w:rsid w:val="002972EB"/>
    <w:rsid w:val="0029777D"/>
    <w:rsid w:val="00297E60"/>
    <w:rsid w:val="00297F62"/>
    <w:rsid w:val="002A0316"/>
    <w:rsid w:val="002A055E"/>
    <w:rsid w:val="002A0589"/>
    <w:rsid w:val="002A0A56"/>
    <w:rsid w:val="002A0E38"/>
    <w:rsid w:val="002A13E7"/>
    <w:rsid w:val="002A19D1"/>
    <w:rsid w:val="002A1A41"/>
    <w:rsid w:val="002A1D4E"/>
    <w:rsid w:val="002A24C2"/>
    <w:rsid w:val="002A2541"/>
    <w:rsid w:val="002A26F9"/>
    <w:rsid w:val="002A2758"/>
    <w:rsid w:val="002A2869"/>
    <w:rsid w:val="002A299E"/>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399"/>
    <w:rsid w:val="002B340C"/>
    <w:rsid w:val="002B3453"/>
    <w:rsid w:val="002B3618"/>
    <w:rsid w:val="002B3B1A"/>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691"/>
    <w:rsid w:val="002B6775"/>
    <w:rsid w:val="002B690C"/>
    <w:rsid w:val="002B6AF7"/>
    <w:rsid w:val="002B6F27"/>
    <w:rsid w:val="002B707D"/>
    <w:rsid w:val="002B71BA"/>
    <w:rsid w:val="002B74FA"/>
    <w:rsid w:val="002B762F"/>
    <w:rsid w:val="002B78CE"/>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C7F"/>
    <w:rsid w:val="002C5DD2"/>
    <w:rsid w:val="002C6097"/>
    <w:rsid w:val="002C6705"/>
    <w:rsid w:val="002C699D"/>
    <w:rsid w:val="002C6E5B"/>
    <w:rsid w:val="002C7319"/>
    <w:rsid w:val="002C7472"/>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8EA"/>
    <w:rsid w:val="002D3ED1"/>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A76"/>
    <w:rsid w:val="002D6D5E"/>
    <w:rsid w:val="002D6DF5"/>
    <w:rsid w:val="002D6FDF"/>
    <w:rsid w:val="002D700D"/>
    <w:rsid w:val="002D7123"/>
    <w:rsid w:val="002D73F0"/>
    <w:rsid w:val="002D73F7"/>
    <w:rsid w:val="002D7637"/>
    <w:rsid w:val="002D76A8"/>
    <w:rsid w:val="002D7A2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0F"/>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16"/>
    <w:rsid w:val="002F06DB"/>
    <w:rsid w:val="002F0918"/>
    <w:rsid w:val="002F110C"/>
    <w:rsid w:val="002F129E"/>
    <w:rsid w:val="002F13E4"/>
    <w:rsid w:val="002F167A"/>
    <w:rsid w:val="002F196A"/>
    <w:rsid w:val="002F1A04"/>
    <w:rsid w:val="002F1B50"/>
    <w:rsid w:val="002F1D6D"/>
    <w:rsid w:val="002F1FAB"/>
    <w:rsid w:val="002F207F"/>
    <w:rsid w:val="002F2546"/>
    <w:rsid w:val="002F2771"/>
    <w:rsid w:val="002F2CD2"/>
    <w:rsid w:val="002F2E23"/>
    <w:rsid w:val="002F2F01"/>
    <w:rsid w:val="002F2FC8"/>
    <w:rsid w:val="002F3150"/>
    <w:rsid w:val="002F321F"/>
    <w:rsid w:val="002F3392"/>
    <w:rsid w:val="002F36D2"/>
    <w:rsid w:val="002F37A9"/>
    <w:rsid w:val="002F3D65"/>
    <w:rsid w:val="002F4233"/>
    <w:rsid w:val="002F4763"/>
    <w:rsid w:val="002F49AC"/>
    <w:rsid w:val="002F4D5C"/>
    <w:rsid w:val="002F4FD9"/>
    <w:rsid w:val="002F5137"/>
    <w:rsid w:val="002F534A"/>
    <w:rsid w:val="002F5920"/>
    <w:rsid w:val="002F5AF2"/>
    <w:rsid w:val="002F635F"/>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725"/>
    <w:rsid w:val="00302809"/>
    <w:rsid w:val="00302896"/>
    <w:rsid w:val="003028F9"/>
    <w:rsid w:val="00302CB2"/>
    <w:rsid w:val="00302CDE"/>
    <w:rsid w:val="00303121"/>
    <w:rsid w:val="0030326A"/>
    <w:rsid w:val="0030354C"/>
    <w:rsid w:val="003038FB"/>
    <w:rsid w:val="0030399E"/>
    <w:rsid w:val="00303AB4"/>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825"/>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25C"/>
    <w:rsid w:val="003203ED"/>
    <w:rsid w:val="00320465"/>
    <w:rsid w:val="00320569"/>
    <w:rsid w:val="00320752"/>
    <w:rsid w:val="00320910"/>
    <w:rsid w:val="00320F1C"/>
    <w:rsid w:val="00320F83"/>
    <w:rsid w:val="00321352"/>
    <w:rsid w:val="0032164F"/>
    <w:rsid w:val="0032197F"/>
    <w:rsid w:val="00321AF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B06"/>
    <w:rsid w:val="00327AAA"/>
    <w:rsid w:val="00327B72"/>
    <w:rsid w:val="00327BD1"/>
    <w:rsid w:val="00327D14"/>
    <w:rsid w:val="00327E89"/>
    <w:rsid w:val="00327F32"/>
    <w:rsid w:val="0033055A"/>
    <w:rsid w:val="003308A6"/>
    <w:rsid w:val="00330BF6"/>
    <w:rsid w:val="00330ECF"/>
    <w:rsid w:val="00331256"/>
    <w:rsid w:val="00331318"/>
    <w:rsid w:val="0033147D"/>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252"/>
    <w:rsid w:val="00335488"/>
    <w:rsid w:val="00335858"/>
    <w:rsid w:val="00335952"/>
    <w:rsid w:val="00335A51"/>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175D"/>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C19"/>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B6"/>
    <w:rsid w:val="003523E9"/>
    <w:rsid w:val="00352500"/>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6677"/>
    <w:rsid w:val="00356731"/>
    <w:rsid w:val="00356DFE"/>
    <w:rsid w:val="00356E9B"/>
    <w:rsid w:val="00357378"/>
    <w:rsid w:val="00357380"/>
    <w:rsid w:val="00357738"/>
    <w:rsid w:val="0035798D"/>
    <w:rsid w:val="0036016B"/>
    <w:rsid w:val="003602D9"/>
    <w:rsid w:val="00360452"/>
    <w:rsid w:val="003604CE"/>
    <w:rsid w:val="003605A4"/>
    <w:rsid w:val="0036088E"/>
    <w:rsid w:val="003608A0"/>
    <w:rsid w:val="00360AA0"/>
    <w:rsid w:val="00360B95"/>
    <w:rsid w:val="00361259"/>
    <w:rsid w:val="003615F3"/>
    <w:rsid w:val="00361771"/>
    <w:rsid w:val="00361AD8"/>
    <w:rsid w:val="00361FD3"/>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306"/>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7E2"/>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1A76"/>
    <w:rsid w:val="003B2139"/>
    <w:rsid w:val="003B2145"/>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EAF"/>
    <w:rsid w:val="003C1155"/>
    <w:rsid w:val="003C11C8"/>
    <w:rsid w:val="003C12D2"/>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3D7"/>
    <w:rsid w:val="003C7806"/>
    <w:rsid w:val="003C7A38"/>
    <w:rsid w:val="003C7B58"/>
    <w:rsid w:val="003C7B61"/>
    <w:rsid w:val="003C7BE1"/>
    <w:rsid w:val="003D00F5"/>
    <w:rsid w:val="003D0102"/>
    <w:rsid w:val="003D034D"/>
    <w:rsid w:val="003D0951"/>
    <w:rsid w:val="003D109F"/>
    <w:rsid w:val="003D1133"/>
    <w:rsid w:val="003D16E7"/>
    <w:rsid w:val="003D1774"/>
    <w:rsid w:val="003D1AA6"/>
    <w:rsid w:val="003D1AF1"/>
    <w:rsid w:val="003D2023"/>
    <w:rsid w:val="003D21E8"/>
    <w:rsid w:val="003D22C5"/>
    <w:rsid w:val="003D2478"/>
    <w:rsid w:val="003D24EE"/>
    <w:rsid w:val="003D26BC"/>
    <w:rsid w:val="003D2FBF"/>
    <w:rsid w:val="003D30BE"/>
    <w:rsid w:val="003D30F7"/>
    <w:rsid w:val="003D322A"/>
    <w:rsid w:val="003D3371"/>
    <w:rsid w:val="003D3C45"/>
    <w:rsid w:val="003D4678"/>
    <w:rsid w:val="003D4C1C"/>
    <w:rsid w:val="003D4F03"/>
    <w:rsid w:val="003D4F07"/>
    <w:rsid w:val="003D5055"/>
    <w:rsid w:val="003D52F6"/>
    <w:rsid w:val="003D5388"/>
    <w:rsid w:val="003D5834"/>
    <w:rsid w:val="003D5ACC"/>
    <w:rsid w:val="003D5B1F"/>
    <w:rsid w:val="003D5D79"/>
    <w:rsid w:val="003D5DCA"/>
    <w:rsid w:val="003D61D4"/>
    <w:rsid w:val="003D6200"/>
    <w:rsid w:val="003D6C6C"/>
    <w:rsid w:val="003D6DCC"/>
    <w:rsid w:val="003D71B7"/>
    <w:rsid w:val="003D7311"/>
    <w:rsid w:val="003D73CF"/>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3099"/>
    <w:rsid w:val="003E340C"/>
    <w:rsid w:val="003E349C"/>
    <w:rsid w:val="003E36E0"/>
    <w:rsid w:val="003E3A5F"/>
    <w:rsid w:val="003E3FA9"/>
    <w:rsid w:val="003E459C"/>
    <w:rsid w:val="003E45E6"/>
    <w:rsid w:val="003E4953"/>
    <w:rsid w:val="003E4C9C"/>
    <w:rsid w:val="003E5018"/>
    <w:rsid w:val="003E53E9"/>
    <w:rsid w:val="003E5591"/>
    <w:rsid w:val="003E55E4"/>
    <w:rsid w:val="003E56FB"/>
    <w:rsid w:val="003E6453"/>
    <w:rsid w:val="003E65F4"/>
    <w:rsid w:val="003E6C49"/>
    <w:rsid w:val="003E6F5E"/>
    <w:rsid w:val="003E74E3"/>
    <w:rsid w:val="003E796B"/>
    <w:rsid w:val="003F05C7"/>
    <w:rsid w:val="003F06A2"/>
    <w:rsid w:val="003F087F"/>
    <w:rsid w:val="003F08D4"/>
    <w:rsid w:val="003F0C3D"/>
    <w:rsid w:val="003F0E61"/>
    <w:rsid w:val="003F17CB"/>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9A1"/>
    <w:rsid w:val="0040113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D45"/>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DEB"/>
    <w:rsid w:val="00407EDF"/>
    <w:rsid w:val="004100A2"/>
    <w:rsid w:val="004100AF"/>
    <w:rsid w:val="00410134"/>
    <w:rsid w:val="00410501"/>
    <w:rsid w:val="00410A94"/>
    <w:rsid w:val="00410B72"/>
    <w:rsid w:val="00410C15"/>
    <w:rsid w:val="00410D3B"/>
    <w:rsid w:val="00410E77"/>
    <w:rsid w:val="00410F18"/>
    <w:rsid w:val="00410F91"/>
    <w:rsid w:val="00411609"/>
    <w:rsid w:val="00411657"/>
    <w:rsid w:val="0041193D"/>
    <w:rsid w:val="0041195C"/>
    <w:rsid w:val="00411BD0"/>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688F"/>
    <w:rsid w:val="00427215"/>
    <w:rsid w:val="00427248"/>
    <w:rsid w:val="00427314"/>
    <w:rsid w:val="00427327"/>
    <w:rsid w:val="004274E0"/>
    <w:rsid w:val="0042752F"/>
    <w:rsid w:val="00427683"/>
    <w:rsid w:val="0042770B"/>
    <w:rsid w:val="00427713"/>
    <w:rsid w:val="004277BA"/>
    <w:rsid w:val="004277F1"/>
    <w:rsid w:val="00427905"/>
    <w:rsid w:val="00427A0F"/>
    <w:rsid w:val="00427E69"/>
    <w:rsid w:val="00427FA8"/>
    <w:rsid w:val="00430381"/>
    <w:rsid w:val="00430405"/>
    <w:rsid w:val="00430426"/>
    <w:rsid w:val="00430D6B"/>
    <w:rsid w:val="00431279"/>
    <w:rsid w:val="00431766"/>
    <w:rsid w:val="004318B3"/>
    <w:rsid w:val="004319A3"/>
    <w:rsid w:val="00431B3F"/>
    <w:rsid w:val="00431F0E"/>
    <w:rsid w:val="0043276A"/>
    <w:rsid w:val="00432AC8"/>
    <w:rsid w:val="004333D6"/>
    <w:rsid w:val="00433468"/>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6F78"/>
    <w:rsid w:val="00437342"/>
    <w:rsid w:val="00437447"/>
    <w:rsid w:val="00437923"/>
    <w:rsid w:val="00437A06"/>
    <w:rsid w:val="00437CBA"/>
    <w:rsid w:val="00437CEC"/>
    <w:rsid w:val="004401FD"/>
    <w:rsid w:val="004407C3"/>
    <w:rsid w:val="00440AB6"/>
    <w:rsid w:val="00440C52"/>
    <w:rsid w:val="00440D28"/>
    <w:rsid w:val="00440EDE"/>
    <w:rsid w:val="00440FA6"/>
    <w:rsid w:val="0044120B"/>
    <w:rsid w:val="004415D3"/>
    <w:rsid w:val="00441801"/>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AA"/>
    <w:rsid w:val="004571BE"/>
    <w:rsid w:val="00457565"/>
    <w:rsid w:val="0045764B"/>
    <w:rsid w:val="004579B5"/>
    <w:rsid w:val="00457B71"/>
    <w:rsid w:val="00457C06"/>
    <w:rsid w:val="00457C0A"/>
    <w:rsid w:val="00460971"/>
    <w:rsid w:val="00460B8E"/>
    <w:rsid w:val="00460CC7"/>
    <w:rsid w:val="00460CCB"/>
    <w:rsid w:val="00460E52"/>
    <w:rsid w:val="00460FE0"/>
    <w:rsid w:val="004611B1"/>
    <w:rsid w:val="0046135A"/>
    <w:rsid w:val="004618C4"/>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540"/>
    <w:rsid w:val="00463716"/>
    <w:rsid w:val="00463853"/>
    <w:rsid w:val="00463934"/>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9E7"/>
    <w:rsid w:val="00474EC6"/>
    <w:rsid w:val="00474F55"/>
    <w:rsid w:val="00474F76"/>
    <w:rsid w:val="0047556B"/>
    <w:rsid w:val="0047559C"/>
    <w:rsid w:val="004757D4"/>
    <w:rsid w:val="00475903"/>
    <w:rsid w:val="004759B4"/>
    <w:rsid w:val="00475BA3"/>
    <w:rsid w:val="00475C54"/>
    <w:rsid w:val="00475DDD"/>
    <w:rsid w:val="00475DF5"/>
    <w:rsid w:val="00475E23"/>
    <w:rsid w:val="00476403"/>
    <w:rsid w:val="004765DB"/>
    <w:rsid w:val="004767B8"/>
    <w:rsid w:val="00477013"/>
    <w:rsid w:val="0047703B"/>
    <w:rsid w:val="004771B5"/>
    <w:rsid w:val="00477762"/>
    <w:rsid w:val="00477768"/>
    <w:rsid w:val="00477B65"/>
    <w:rsid w:val="00477CE4"/>
    <w:rsid w:val="00477D65"/>
    <w:rsid w:val="00477D9E"/>
    <w:rsid w:val="0048044A"/>
    <w:rsid w:val="0048054F"/>
    <w:rsid w:val="00480AC1"/>
    <w:rsid w:val="00480C4B"/>
    <w:rsid w:val="0048115F"/>
    <w:rsid w:val="004814B9"/>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75"/>
    <w:rsid w:val="004918C5"/>
    <w:rsid w:val="004919B2"/>
    <w:rsid w:val="00491A1B"/>
    <w:rsid w:val="00491DB7"/>
    <w:rsid w:val="00491FC8"/>
    <w:rsid w:val="0049219E"/>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C"/>
    <w:rsid w:val="004A1FEA"/>
    <w:rsid w:val="004A2474"/>
    <w:rsid w:val="004A2521"/>
    <w:rsid w:val="004A252D"/>
    <w:rsid w:val="004A2798"/>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6EC"/>
    <w:rsid w:val="004A488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04E"/>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B8D"/>
    <w:rsid w:val="004B5E33"/>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A8D"/>
    <w:rsid w:val="004C7D1C"/>
    <w:rsid w:val="004D0311"/>
    <w:rsid w:val="004D05E9"/>
    <w:rsid w:val="004D063F"/>
    <w:rsid w:val="004D0903"/>
    <w:rsid w:val="004D0A6C"/>
    <w:rsid w:val="004D0B8F"/>
    <w:rsid w:val="004D0CDD"/>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5E6"/>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01D"/>
    <w:rsid w:val="004F414C"/>
    <w:rsid w:val="004F4562"/>
    <w:rsid w:val="004F478B"/>
    <w:rsid w:val="004F4A98"/>
    <w:rsid w:val="004F4C23"/>
    <w:rsid w:val="004F4DA3"/>
    <w:rsid w:val="004F4F18"/>
    <w:rsid w:val="004F5B09"/>
    <w:rsid w:val="004F5CEE"/>
    <w:rsid w:val="004F5EC1"/>
    <w:rsid w:val="004F644B"/>
    <w:rsid w:val="004F669A"/>
    <w:rsid w:val="004F75B8"/>
    <w:rsid w:val="004F76F1"/>
    <w:rsid w:val="004F7C13"/>
    <w:rsid w:val="005005E8"/>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1E6B"/>
    <w:rsid w:val="0051208F"/>
    <w:rsid w:val="005121D4"/>
    <w:rsid w:val="0051226E"/>
    <w:rsid w:val="00512971"/>
    <w:rsid w:val="005129CB"/>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2F3"/>
    <w:rsid w:val="005173FD"/>
    <w:rsid w:val="005174D3"/>
    <w:rsid w:val="00517657"/>
    <w:rsid w:val="005176B3"/>
    <w:rsid w:val="005177F2"/>
    <w:rsid w:val="00517AD9"/>
    <w:rsid w:val="00517C86"/>
    <w:rsid w:val="00517F61"/>
    <w:rsid w:val="0052019B"/>
    <w:rsid w:val="005203F7"/>
    <w:rsid w:val="00520401"/>
    <w:rsid w:val="00520789"/>
    <w:rsid w:val="005209B3"/>
    <w:rsid w:val="00520D39"/>
    <w:rsid w:val="00520DB5"/>
    <w:rsid w:val="00520FFE"/>
    <w:rsid w:val="005214D5"/>
    <w:rsid w:val="005219CF"/>
    <w:rsid w:val="00521F2E"/>
    <w:rsid w:val="00521F44"/>
    <w:rsid w:val="005225C5"/>
    <w:rsid w:val="00522627"/>
    <w:rsid w:val="00522ABF"/>
    <w:rsid w:val="00522BC4"/>
    <w:rsid w:val="00522BCE"/>
    <w:rsid w:val="00522CD7"/>
    <w:rsid w:val="005230D1"/>
    <w:rsid w:val="00523111"/>
    <w:rsid w:val="005232A6"/>
    <w:rsid w:val="00523442"/>
    <w:rsid w:val="00523973"/>
    <w:rsid w:val="00523E23"/>
    <w:rsid w:val="0052437D"/>
    <w:rsid w:val="005246F3"/>
    <w:rsid w:val="00524787"/>
    <w:rsid w:val="00524805"/>
    <w:rsid w:val="00524D97"/>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6F9"/>
    <w:rsid w:val="00530862"/>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759"/>
    <w:rsid w:val="00536764"/>
    <w:rsid w:val="00536ED8"/>
    <w:rsid w:val="00536FB8"/>
    <w:rsid w:val="00537067"/>
    <w:rsid w:val="00537126"/>
    <w:rsid w:val="0053790D"/>
    <w:rsid w:val="00537C62"/>
    <w:rsid w:val="0054035A"/>
    <w:rsid w:val="0054058B"/>
    <w:rsid w:val="005408F9"/>
    <w:rsid w:val="00540B3A"/>
    <w:rsid w:val="0054100B"/>
    <w:rsid w:val="00541432"/>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40F5"/>
    <w:rsid w:val="00544126"/>
    <w:rsid w:val="0054416D"/>
    <w:rsid w:val="005444F6"/>
    <w:rsid w:val="005448F7"/>
    <w:rsid w:val="00544CAE"/>
    <w:rsid w:val="00544D89"/>
    <w:rsid w:val="00544DFE"/>
    <w:rsid w:val="00544F46"/>
    <w:rsid w:val="00545050"/>
    <w:rsid w:val="00545112"/>
    <w:rsid w:val="0054517E"/>
    <w:rsid w:val="005453C6"/>
    <w:rsid w:val="00545429"/>
    <w:rsid w:val="00545833"/>
    <w:rsid w:val="005458D6"/>
    <w:rsid w:val="00545CC2"/>
    <w:rsid w:val="00546121"/>
    <w:rsid w:val="0054619E"/>
    <w:rsid w:val="005463C6"/>
    <w:rsid w:val="005464D5"/>
    <w:rsid w:val="00546728"/>
    <w:rsid w:val="00546970"/>
    <w:rsid w:val="005471A3"/>
    <w:rsid w:val="00547271"/>
    <w:rsid w:val="0054784B"/>
    <w:rsid w:val="00547BF0"/>
    <w:rsid w:val="00547CB0"/>
    <w:rsid w:val="0055013F"/>
    <w:rsid w:val="00550162"/>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3A60"/>
    <w:rsid w:val="005543ED"/>
    <w:rsid w:val="00554889"/>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1FC6"/>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C7B"/>
    <w:rsid w:val="00564FFD"/>
    <w:rsid w:val="00565122"/>
    <w:rsid w:val="00565174"/>
    <w:rsid w:val="0056534E"/>
    <w:rsid w:val="00565480"/>
    <w:rsid w:val="00565725"/>
    <w:rsid w:val="005658D5"/>
    <w:rsid w:val="005658F2"/>
    <w:rsid w:val="00566198"/>
    <w:rsid w:val="00566AE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3C"/>
    <w:rsid w:val="00582035"/>
    <w:rsid w:val="00582297"/>
    <w:rsid w:val="00582358"/>
    <w:rsid w:val="0058271D"/>
    <w:rsid w:val="00582809"/>
    <w:rsid w:val="00582AD8"/>
    <w:rsid w:val="00582C80"/>
    <w:rsid w:val="00583018"/>
    <w:rsid w:val="00583136"/>
    <w:rsid w:val="005832A7"/>
    <w:rsid w:val="00583395"/>
    <w:rsid w:val="0058375D"/>
    <w:rsid w:val="0058385B"/>
    <w:rsid w:val="005838B6"/>
    <w:rsid w:val="00583913"/>
    <w:rsid w:val="00583D41"/>
    <w:rsid w:val="00584005"/>
    <w:rsid w:val="00584A7F"/>
    <w:rsid w:val="00584CF9"/>
    <w:rsid w:val="00584D71"/>
    <w:rsid w:val="00584EF0"/>
    <w:rsid w:val="00585602"/>
    <w:rsid w:val="005856A9"/>
    <w:rsid w:val="005859D6"/>
    <w:rsid w:val="00585A5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ACE"/>
    <w:rsid w:val="00590CDF"/>
    <w:rsid w:val="00590DFF"/>
    <w:rsid w:val="005912F3"/>
    <w:rsid w:val="00591662"/>
    <w:rsid w:val="005927C3"/>
    <w:rsid w:val="005927D8"/>
    <w:rsid w:val="00592C78"/>
    <w:rsid w:val="00592D32"/>
    <w:rsid w:val="005933E1"/>
    <w:rsid w:val="005935A4"/>
    <w:rsid w:val="00593649"/>
    <w:rsid w:val="00593693"/>
    <w:rsid w:val="00593D81"/>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14"/>
    <w:rsid w:val="005A0CB3"/>
    <w:rsid w:val="005A0F5B"/>
    <w:rsid w:val="005A115A"/>
    <w:rsid w:val="005A1315"/>
    <w:rsid w:val="005A16CC"/>
    <w:rsid w:val="005A1AF5"/>
    <w:rsid w:val="005A1BE5"/>
    <w:rsid w:val="005A1E85"/>
    <w:rsid w:val="005A1FDF"/>
    <w:rsid w:val="005A207E"/>
    <w:rsid w:val="005A209A"/>
    <w:rsid w:val="005A2260"/>
    <w:rsid w:val="005A2892"/>
    <w:rsid w:val="005A29BA"/>
    <w:rsid w:val="005A2AC9"/>
    <w:rsid w:val="005A2CDD"/>
    <w:rsid w:val="005A2F84"/>
    <w:rsid w:val="005A3080"/>
    <w:rsid w:val="005A3125"/>
    <w:rsid w:val="005A3271"/>
    <w:rsid w:val="005A3C7C"/>
    <w:rsid w:val="005A3FAB"/>
    <w:rsid w:val="005A44B3"/>
    <w:rsid w:val="005A48AC"/>
    <w:rsid w:val="005A4915"/>
    <w:rsid w:val="005A4B30"/>
    <w:rsid w:val="005A4B5C"/>
    <w:rsid w:val="005A52EB"/>
    <w:rsid w:val="005A57A6"/>
    <w:rsid w:val="005A59BF"/>
    <w:rsid w:val="005A5D72"/>
    <w:rsid w:val="005A5E96"/>
    <w:rsid w:val="005A5F1C"/>
    <w:rsid w:val="005A637D"/>
    <w:rsid w:val="005A655A"/>
    <w:rsid w:val="005A6561"/>
    <w:rsid w:val="005A662D"/>
    <w:rsid w:val="005A671D"/>
    <w:rsid w:val="005A6725"/>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0C6"/>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27B"/>
    <w:rsid w:val="005B5462"/>
    <w:rsid w:val="005B54FD"/>
    <w:rsid w:val="005B5523"/>
    <w:rsid w:val="005B585B"/>
    <w:rsid w:val="005B5880"/>
    <w:rsid w:val="005B63F8"/>
    <w:rsid w:val="005B649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C98"/>
    <w:rsid w:val="005C3FA1"/>
    <w:rsid w:val="005C4028"/>
    <w:rsid w:val="005C4873"/>
    <w:rsid w:val="005C4C6A"/>
    <w:rsid w:val="005C555E"/>
    <w:rsid w:val="005C582E"/>
    <w:rsid w:val="005C5919"/>
    <w:rsid w:val="005C5958"/>
    <w:rsid w:val="005C5AD4"/>
    <w:rsid w:val="005C5F0A"/>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71D"/>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5BA"/>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928"/>
    <w:rsid w:val="005E0A77"/>
    <w:rsid w:val="005E0CC1"/>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12"/>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0B"/>
    <w:rsid w:val="005F0F10"/>
    <w:rsid w:val="005F1095"/>
    <w:rsid w:val="005F117A"/>
    <w:rsid w:val="005F1347"/>
    <w:rsid w:val="005F14A4"/>
    <w:rsid w:val="005F195C"/>
    <w:rsid w:val="005F1A08"/>
    <w:rsid w:val="005F1A5A"/>
    <w:rsid w:val="005F1E9D"/>
    <w:rsid w:val="005F1EFB"/>
    <w:rsid w:val="005F203F"/>
    <w:rsid w:val="005F2680"/>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C1E"/>
    <w:rsid w:val="005F6DDE"/>
    <w:rsid w:val="005F6EFF"/>
    <w:rsid w:val="005F70A8"/>
    <w:rsid w:val="005F70BD"/>
    <w:rsid w:val="005F7812"/>
    <w:rsid w:val="005F7884"/>
    <w:rsid w:val="005F7DAB"/>
    <w:rsid w:val="00600204"/>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C4"/>
    <w:rsid w:val="00605D4E"/>
    <w:rsid w:val="00605E85"/>
    <w:rsid w:val="00606318"/>
    <w:rsid w:val="00606D3D"/>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5FEF"/>
    <w:rsid w:val="006165E6"/>
    <w:rsid w:val="006168A7"/>
    <w:rsid w:val="00616CFE"/>
    <w:rsid w:val="00616FFD"/>
    <w:rsid w:val="006175FA"/>
    <w:rsid w:val="00617C28"/>
    <w:rsid w:val="00617D36"/>
    <w:rsid w:val="00617F11"/>
    <w:rsid w:val="00620083"/>
    <w:rsid w:val="0062008D"/>
    <w:rsid w:val="006202EE"/>
    <w:rsid w:val="00620340"/>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FC4"/>
    <w:rsid w:val="00630001"/>
    <w:rsid w:val="006302F9"/>
    <w:rsid w:val="00630567"/>
    <w:rsid w:val="0063061E"/>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9CE"/>
    <w:rsid w:val="006349FA"/>
    <w:rsid w:val="00634C91"/>
    <w:rsid w:val="00634DB3"/>
    <w:rsid w:val="00635047"/>
    <w:rsid w:val="0063509D"/>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4F"/>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A91"/>
    <w:rsid w:val="00666CE4"/>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759"/>
    <w:rsid w:val="00672BA7"/>
    <w:rsid w:val="00672BB6"/>
    <w:rsid w:val="00673B62"/>
    <w:rsid w:val="00673DCC"/>
    <w:rsid w:val="0067417E"/>
    <w:rsid w:val="006741F2"/>
    <w:rsid w:val="00674348"/>
    <w:rsid w:val="00674544"/>
    <w:rsid w:val="006746C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DF0"/>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1BA"/>
    <w:rsid w:val="00681570"/>
    <w:rsid w:val="006817C9"/>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D0E"/>
    <w:rsid w:val="0068709E"/>
    <w:rsid w:val="00687170"/>
    <w:rsid w:val="00687197"/>
    <w:rsid w:val="00687292"/>
    <w:rsid w:val="0068741E"/>
    <w:rsid w:val="00687F2E"/>
    <w:rsid w:val="00687FD8"/>
    <w:rsid w:val="0069035D"/>
    <w:rsid w:val="00690371"/>
    <w:rsid w:val="006906A1"/>
    <w:rsid w:val="006907F6"/>
    <w:rsid w:val="006908D9"/>
    <w:rsid w:val="00690F57"/>
    <w:rsid w:val="006914E2"/>
    <w:rsid w:val="006916EA"/>
    <w:rsid w:val="00691E15"/>
    <w:rsid w:val="006923B6"/>
    <w:rsid w:val="006924BE"/>
    <w:rsid w:val="00692A0C"/>
    <w:rsid w:val="00692AD2"/>
    <w:rsid w:val="00692AFC"/>
    <w:rsid w:val="00692DE5"/>
    <w:rsid w:val="00692EF0"/>
    <w:rsid w:val="0069312E"/>
    <w:rsid w:val="0069326D"/>
    <w:rsid w:val="0069341E"/>
    <w:rsid w:val="00693963"/>
    <w:rsid w:val="006940AF"/>
    <w:rsid w:val="00694400"/>
    <w:rsid w:val="006949A7"/>
    <w:rsid w:val="00694E86"/>
    <w:rsid w:val="0069504F"/>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A18"/>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E5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7F5"/>
    <w:rsid w:val="006B496E"/>
    <w:rsid w:val="006B4F05"/>
    <w:rsid w:val="006B502B"/>
    <w:rsid w:val="006B50CF"/>
    <w:rsid w:val="006B543C"/>
    <w:rsid w:val="006B547B"/>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AB"/>
    <w:rsid w:val="006C05E5"/>
    <w:rsid w:val="006C09FD"/>
    <w:rsid w:val="006C0E56"/>
    <w:rsid w:val="006C0EA9"/>
    <w:rsid w:val="006C10EA"/>
    <w:rsid w:val="006C1426"/>
    <w:rsid w:val="006C15B6"/>
    <w:rsid w:val="006C15E9"/>
    <w:rsid w:val="006C17AE"/>
    <w:rsid w:val="006C1AEC"/>
    <w:rsid w:val="006C1E72"/>
    <w:rsid w:val="006C2004"/>
    <w:rsid w:val="006C2173"/>
    <w:rsid w:val="006C28CC"/>
    <w:rsid w:val="006C2AB1"/>
    <w:rsid w:val="006C2B94"/>
    <w:rsid w:val="006C2FF6"/>
    <w:rsid w:val="006C3499"/>
    <w:rsid w:val="006C377C"/>
    <w:rsid w:val="006C3A46"/>
    <w:rsid w:val="006C3A59"/>
    <w:rsid w:val="006C3A72"/>
    <w:rsid w:val="006C3F7D"/>
    <w:rsid w:val="006C426A"/>
    <w:rsid w:val="006C4783"/>
    <w:rsid w:val="006C48CF"/>
    <w:rsid w:val="006C48D6"/>
    <w:rsid w:val="006C4B4F"/>
    <w:rsid w:val="006C4D89"/>
    <w:rsid w:val="006C5529"/>
    <w:rsid w:val="006C552B"/>
    <w:rsid w:val="006C5E12"/>
    <w:rsid w:val="006C5EC9"/>
    <w:rsid w:val="006C5FA5"/>
    <w:rsid w:val="006C6059"/>
    <w:rsid w:val="006C6100"/>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2CD"/>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87"/>
    <w:rsid w:val="006E6AA1"/>
    <w:rsid w:val="006E6E91"/>
    <w:rsid w:val="006E742F"/>
    <w:rsid w:val="006E7951"/>
    <w:rsid w:val="006E7D3B"/>
    <w:rsid w:val="006E7E56"/>
    <w:rsid w:val="006E7E5B"/>
    <w:rsid w:val="006F04AD"/>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47D"/>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39A"/>
    <w:rsid w:val="00704905"/>
    <w:rsid w:val="00704A7A"/>
    <w:rsid w:val="00704B1F"/>
    <w:rsid w:val="00704D5E"/>
    <w:rsid w:val="00704EDB"/>
    <w:rsid w:val="0070520E"/>
    <w:rsid w:val="00705566"/>
    <w:rsid w:val="0070586E"/>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2B9"/>
    <w:rsid w:val="0071094C"/>
    <w:rsid w:val="00712265"/>
    <w:rsid w:val="0071226F"/>
    <w:rsid w:val="00712287"/>
    <w:rsid w:val="007123D9"/>
    <w:rsid w:val="00712772"/>
    <w:rsid w:val="00712A1B"/>
    <w:rsid w:val="00712DA3"/>
    <w:rsid w:val="00712E17"/>
    <w:rsid w:val="00712FC9"/>
    <w:rsid w:val="00713097"/>
    <w:rsid w:val="00713303"/>
    <w:rsid w:val="0071331C"/>
    <w:rsid w:val="00713567"/>
    <w:rsid w:val="00713EDE"/>
    <w:rsid w:val="00713F45"/>
    <w:rsid w:val="00714545"/>
    <w:rsid w:val="00714634"/>
    <w:rsid w:val="00714778"/>
    <w:rsid w:val="007148D3"/>
    <w:rsid w:val="0071490B"/>
    <w:rsid w:val="007151E1"/>
    <w:rsid w:val="007156B2"/>
    <w:rsid w:val="0071571A"/>
    <w:rsid w:val="00715797"/>
    <w:rsid w:val="0071580A"/>
    <w:rsid w:val="007158C7"/>
    <w:rsid w:val="00715B9A"/>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12B6"/>
    <w:rsid w:val="007312C5"/>
    <w:rsid w:val="00731634"/>
    <w:rsid w:val="00731814"/>
    <w:rsid w:val="00731894"/>
    <w:rsid w:val="00731B0D"/>
    <w:rsid w:val="00731B66"/>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37609"/>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4AF"/>
    <w:rsid w:val="007445A0"/>
    <w:rsid w:val="00744859"/>
    <w:rsid w:val="00744CB8"/>
    <w:rsid w:val="00744F75"/>
    <w:rsid w:val="00744FA9"/>
    <w:rsid w:val="0074524B"/>
    <w:rsid w:val="00745379"/>
    <w:rsid w:val="007457F9"/>
    <w:rsid w:val="00745AAC"/>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233F"/>
    <w:rsid w:val="0075245E"/>
    <w:rsid w:val="00752A84"/>
    <w:rsid w:val="00752BAA"/>
    <w:rsid w:val="00752F55"/>
    <w:rsid w:val="00753999"/>
    <w:rsid w:val="007539B3"/>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5A49"/>
    <w:rsid w:val="007760CD"/>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5F"/>
    <w:rsid w:val="00782FBB"/>
    <w:rsid w:val="0078304C"/>
    <w:rsid w:val="007830E8"/>
    <w:rsid w:val="00783673"/>
    <w:rsid w:val="00783C8A"/>
    <w:rsid w:val="0078408C"/>
    <w:rsid w:val="0078411E"/>
    <w:rsid w:val="007847AA"/>
    <w:rsid w:val="00784BB0"/>
    <w:rsid w:val="00784C96"/>
    <w:rsid w:val="00785290"/>
    <w:rsid w:val="00785385"/>
    <w:rsid w:val="00785490"/>
    <w:rsid w:val="00785B02"/>
    <w:rsid w:val="00785CCE"/>
    <w:rsid w:val="007867C4"/>
    <w:rsid w:val="00786A44"/>
    <w:rsid w:val="007870FB"/>
    <w:rsid w:val="00787603"/>
    <w:rsid w:val="007876F0"/>
    <w:rsid w:val="00787CC2"/>
    <w:rsid w:val="007904B6"/>
    <w:rsid w:val="007907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362"/>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3F0"/>
    <w:rsid w:val="007974D3"/>
    <w:rsid w:val="0079755E"/>
    <w:rsid w:val="007976D5"/>
    <w:rsid w:val="00797714"/>
    <w:rsid w:val="0079793F"/>
    <w:rsid w:val="00797A1E"/>
    <w:rsid w:val="00797A98"/>
    <w:rsid w:val="007A0130"/>
    <w:rsid w:val="007A035F"/>
    <w:rsid w:val="007A0DFC"/>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2C"/>
    <w:rsid w:val="007A5677"/>
    <w:rsid w:val="007A5771"/>
    <w:rsid w:val="007A58A2"/>
    <w:rsid w:val="007A58A6"/>
    <w:rsid w:val="007A59E8"/>
    <w:rsid w:val="007A5B7E"/>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EF7"/>
    <w:rsid w:val="007B50AE"/>
    <w:rsid w:val="007B51DF"/>
    <w:rsid w:val="007B5407"/>
    <w:rsid w:val="007B55F3"/>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9CC"/>
    <w:rsid w:val="007C0CD8"/>
    <w:rsid w:val="007C0FEF"/>
    <w:rsid w:val="007C1723"/>
    <w:rsid w:val="007C2301"/>
    <w:rsid w:val="007C23D0"/>
    <w:rsid w:val="007C25FF"/>
    <w:rsid w:val="007C2A64"/>
    <w:rsid w:val="007C2B5C"/>
    <w:rsid w:val="007C31D2"/>
    <w:rsid w:val="007C37B6"/>
    <w:rsid w:val="007C386B"/>
    <w:rsid w:val="007C3D18"/>
    <w:rsid w:val="007C413E"/>
    <w:rsid w:val="007C41D2"/>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47"/>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638"/>
    <w:rsid w:val="007D7864"/>
    <w:rsid w:val="007D79BC"/>
    <w:rsid w:val="007D7CF1"/>
    <w:rsid w:val="007D7D0E"/>
    <w:rsid w:val="007D7DCF"/>
    <w:rsid w:val="007D7E9A"/>
    <w:rsid w:val="007E006B"/>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31B"/>
    <w:rsid w:val="007E38DD"/>
    <w:rsid w:val="007E397F"/>
    <w:rsid w:val="007E39DF"/>
    <w:rsid w:val="007E3EFD"/>
    <w:rsid w:val="007E434A"/>
    <w:rsid w:val="007E4610"/>
    <w:rsid w:val="007E4669"/>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22A"/>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8C9"/>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190"/>
    <w:rsid w:val="008142C8"/>
    <w:rsid w:val="00814338"/>
    <w:rsid w:val="008143C9"/>
    <w:rsid w:val="00814A50"/>
    <w:rsid w:val="0081534B"/>
    <w:rsid w:val="0081547D"/>
    <w:rsid w:val="00815868"/>
    <w:rsid w:val="008158D6"/>
    <w:rsid w:val="00815E3C"/>
    <w:rsid w:val="00816027"/>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97"/>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61"/>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12"/>
    <w:rsid w:val="0083574A"/>
    <w:rsid w:val="0083577F"/>
    <w:rsid w:val="00835ACC"/>
    <w:rsid w:val="00835CEF"/>
    <w:rsid w:val="00835D05"/>
    <w:rsid w:val="00835D4A"/>
    <w:rsid w:val="00835F75"/>
    <w:rsid w:val="008361C8"/>
    <w:rsid w:val="00836762"/>
    <w:rsid w:val="00836C9E"/>
    <w:rsid w:val="0083704B"/>
    <w:rsid w:val="0083716C"/>
    <w:rsid w:val="00837316"/>
    <w:rsid w:val="008376AC"/>
    <w:rsid w:val="00837897"/>
    <w:rsid w:val="008400EF"/>
    <w:rsid w:val="008401ED"/>
    <w:rsid w:val="00840740"/>
    <w:rsid w:val="00840DE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71F"/>
    <w:rsid w:val="00852835"/>
    <w:rsid w:val="00852882"/>
    <w:rsid w:val="00852CA9"/>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93B"/>
    <w:rsid w:val="00855B42"/>
    <w:rsid w:val="00855C16"/>
    <w:rsid w:val="00855C91"/>
    <w:rsid w:val="00855DEB"/>
    <w:rsid w:val="00856498"/>
    <w:rsid w:val="00856911"/>
    <w:rsid w:val="00856B83"/>
    <w:rsid w:val="00856F19"/>
    <w:rsid w:val="008571BC"/>
    <w:rsid w:val="0085736F"/>
    <w:rsid w:val="008573B5"/>
    <w:rsid w:val="0085787C"/>
    <w:rsid w:val="008602E1"/>
    <w:rsid w:val="008602EF"/>
    <w:rsid w:val="0086032E"/>
    <w:rsid w:val="008604DA"/>
    <w:rsid w:val="008605DF"/>
    <w:rsid w:val="0086072D"/>
    <w:rsid w:val="00860990"/>
    <w:rsid w:val="00860E6E"/>
    <w:rsid w:val="00860F54"/>
    <w:rsid w:val="00861417"/>
    <w:rsid w:val="0086148F"/>
    <w:rsid w:val="0086164F"/>
    <w:rsid w:val="00861DE9"/>
    <w:rsid w:val="00861F68"/>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49D"/>
    <w:rsid w:val="00886733"/>
    <w:rsid w:val="00886BF2"/>
    <w:rsid w:val="00886CC9"/>
    <w:rsid w:val="00886E20"/>
    <w:rsid w:val="008873B0"/>
    <w:rsid w:val="008873F2"/>
    <w:rsid w:val="008878AE"/>
    <w:rsid w:val="00887EC5"/>
    <w:rsid w:val="0089027E"/>
    <w:rsid w:val="0089036A"/>
    <w:rsid w:val="00890770"/>
    <w:rsid w:val="00890794"/>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287"/>
    <w:rsid w:val="00893362"/>
    <w:rsid w:val="008934BF"/>
    <w:rsid w:val="0089358A"/>
    <w:rsid w:val="0089368E"/>
    <w:rsid w:val="0089386B"/>
    <w:rsid w:val="00893EDC"/>
    <w:rsid w:val="00893F15"/>
    <w:rsid w:val="00893FB1"/>
    <w:rsid w:val="008941E3"/>
    <w:rsid w:val="008942CC"/>
    <w:rsid w:val="00894753"/>
    <w:rsid w:val="00894939"/>
    <w:rsid w:val="00894A88"/>
    <w:rsid w:val="00894B20"/>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E1E"/>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1A39"/>
    <w:rsid w:val="008B207E"/>
    <w:rsid w:val="008B2229"/>
    <w:rsid w:val="008B24D2"/>
    <w:rsid w:val="008B25F7"/>
    <w:rsid w:val="008B2634"/>
    <w:rsid w:val="008B27D9"/>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03B"/>
    <w:rsid w:val="008C08A0"/>
    <w:rsid w:val="008C0A9B"/>
    <w:rsid w:val="008C0A9E"/>
    <w:rsid w:val="008C0C87"/>
    <w:rsid w:val="008C0C99"/>
    <w:rsid w:val="008C0D70"/>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2DE"/>
    <w:rsid w:val="008C4958"/>
    <w:rsid w:val="008C4A2D"/>
    <w:rsid w:val="008C4BAA"/>
    <w:rsid w:val="008C4D9D"/>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82D"/>
    <w:rsid w:val="008D6D1A"/>
    <w:rsid w:val="008D6ED4"/>
    <w:rsid w:val="008D7052"/>
    <w:rsid w:val="008D74AF"/>
    <w:rsid w:val="008D7658"/>
    <w:rsid w:val="008D772F"/>
    <w:rsid w:val="008D79FC"/>
    <w:rsid w:val="008D7A04"/>
    <w:rsid w:val="008D7BAA"/>
    <w:rsid w:val="008E0042"/>
    <w:rsid w:val="008E065E"/>
    <w:rsid w:val="008E07F1"/>
    <w:rsid w:val="008E0927"/>
    <w:rsid w:val="008E0969"/>
    <w:rsid w:val="008E0CF0"/>
    <w:rsid w:val="008E0DAC"/>
    <w:rsid w:val="008E0F6B"/>
    <w:rsid w:val="008E119E"/>
    <w:rsid w:val="008E13E6"/>
    <w:rsid w:val="008E143E"/>
    <w:rsid w:val="008E1909"/>
    <w:rsid w:val="008E241B"/>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B94"/>
    <w:rsid w:val="008E4C45"/>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5AE"/>
    <w:rsid w:val="008F1661"/>
    <w:rsid w:val="008F1BDF"/>
    <w:rsid w:val="008F1C4E"/>
    <w:rsid w:val="008F1EAB"/>
    <w:rsid w:val="008F22A6"/>
    <w:rsid w:val="008F239B"/>
    <w:rsid w:val="008F23AA"/>
    <w:rsid w:val="008F2CF4"/>
    <w:rsid w:val="008F2D52"/>
    <w:rsid w:val="008F314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12"/>
    <w:rsid w:val="008F6EA1"/>
    <w:rsid w:val="008F6F54"/>
    <w:rsid w:val="008F6FF9"/>
    <w:rsid w:val="008F7578"/>
    <w:rsid w:val="008F7700"/>
    <w:rsid w:val="008F7986"/>
    <w:rsid w:val="008F7E86"/>
    <w:rsid w:val="0090011B"/>
    <w:rsid w:val="00900175"/>
    <w:rsid w:val="00900335"/>
    <w:rsid w:val="009004FB"/>
    <w:rsid w:val="0090073A"/>
    <w:rsid w:val="009007D1"/>
    <w:rsid w:val="009009EA"/>
    <w:rsid w:val="00900A05"/>
    <w:rsid w:val="00900E4B"/>
    <w:rsid w:val="00900F81"/>
    <w:rsid w:val="009011BF"/>
    <w:rsid w:val="0090143D"/>
    <w:rsid w:val="00901664"/>
    <w:rsid w:val="00901A67"/>
    <w:rsid w:val="00901C01"/>
    <w:rsid w:val="0090223E"/>
    <w:rsid w:val="00902350"/>
    <w:rsid w:val="009025D9"/>
    <w:rsid w:val="0090268D"/>
    <w:rsid w:val="00902799"/>
    <w:rsid w:val="00902983"/>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EF"/>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B7D"/>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36B"/>
    <w:rsid w:val="0092075B"/>
    <w:rsid w:val="00920BEF"/>
    <w:rsid w:val="00920BF2"/>
    <w:rsid w:val="00920E26"/>
    <w:rsid w:val="00921087"/>
    <w:rsid w:val="00921156"/>
    <w:rsid w:val="009212FA"/>
    <w:rsid w:val="009214D0"/>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5C"/>
    <w:rsid w:val="0092489E"/>
    <w:rsid w:val="00924F8F"/>
    <w:rsid w:val="00924F9B"/>
    <w:rsid w:val="009250D8"/>
    <w:rsid w:val="0092531F"/>
    <w:rsid w:val="0092540F"/>
    <w:rsid w:val="00925662"/>
    <w:rsid w:val="009256A9"/>
    <w:rsid w:val="009259CF"/>
    <w:rsid w:val="009259D8"/>
    <w:rsid w:val="00925DD6"/>
    <w:rsid w:val="00925F7B"/>
    <w:rsid w:val="009263AB"/>
    <w:rsid w:val="00926555"/>
    <w:rsid w:val="00926A5F"/>
    <w:rsid w:val="00926A91"/>
    <w:rsid w:val="00926BF3"/>
    <w:rsid w:val="00926CD5"/>
    <w:rsid w:val="009270B9"/>
    <w:rsid w:val="009276D5"/>
    <w:rsid w:val="00927D18"/>
    <w:rsid w:val="00927F18"/>
    <w:rsid w:val="009305E6"/>
    <w:rsid w:val="0093060C"/>
    <w:rsid w:val="00930BA6"/>
    <w:rsid w:val="00930E40"/>
    <w:rsid w:val="00931217"/>
    <w:rsid w:val="00931275"/>
    <w:rsid w:val="00931372"/>
    <w:rsid w:val="00931897"/>
    <w:rsid w:val="00931BD9"/>
    <w:rsid w:val="00931C30"/>
    <w:rsid w:val="00931F45"/>
    <w:rsid w:val="00932A14"/>
    <w:rsid w:val="00932E2B"/>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3F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698"/>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C05"/>
    <w:rsid w:val="00945CE7"/>
    <w:rsid w:val="009460D7"/>
    <w:rsid w:val="00946337"/>
    <w:rsid w:val="009464EA"/>
    <w:rsid w:val="009464FD"/>
    <w:rsid w:val="009467B3"/>
    <w:rsid w:val="00946945"/>
    <w:rsid w:val="00946AE2"/>
    <w:rsid w:val="00946E79"/>
    <w:rsid w:val="00946EEE"/>
    <w:rsid w:val="00946F05"/>
    <w:rsid w:val="00946FE9"/>
    <w:rsid w:val="00947713"/>
    <w:rsid w:val="00947E25"/>
    <w:rsid w:val="00947F97"/>
    <w:rsid w:val="0095013B"/>
    <w:rsid w:val="009504C1"/>
    <w:rsid w:val="00950AB8"/>
    <w:rsid w:val="00950DE7"/>
    <w:rsid w:val="00950FAE"/>
    <w:rsid w:val="00951530"/>
    <w:rsid w:val="00951669"/>
    <w:rsid w:val="00951841"/>
    <w:rsid w:val="009518B5"/>
    <w:rsid w:val="009519A9"/>
    <w:rsid w:val="00951CF5"/>
    <w:rsid w:val="00952234"/>
    <w:rsid w:val="009527D4"/>
    <w:rsid w:val="00952899"/>
    <w:rsid w:val="009528F6"/>
    <w:rsid w:val="00952EBC"/>
    <w:rsid w:val="00953042"/>
    <w:rsid w:val="00953390"/>
    <w:rsid w:val="00953920"/>
    <w:rsid w:val="0095394F"/>
    <w:rsid w:val="009539A6"/>
    <w:rsid w:val="009539DC"/>
    <w:rsid w:val="00953CD4"/>
    <w:rsid w:val="00953D47"/>
    <w:rsid w:val="00953EC7"/>
    <w:rsid w:val="009540FE"/>
    <w:rsid w:val="0095412B"/>
    <w:rsid w:val="009541B2"/>
    <w:rsid w:val="00954253"/>
    <w:rsid w:val="00954882"/>
    <w:rsid w:val="00954D10"/>
    <w:rsid w:val="009552FD"/>
    <w:rsid w:val="00955AC7"/>
    <w:rsid w:val="00955AE3"/>
    <w:rsid w:val="00955F41"/>
    <w:rsid w:val="00956050"/>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E14"/>
    <w:rsid w:val="00963E50"/>
    <w:rsid w:val="0096430A"/>
    <w:rsid w:val="0096444F"/>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17F"/>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F0F"/>
    <w:rsid w:val="00981178"/>
    <w:rsid w:val="0098124D"/>
    <w:rsid w:val="0098157C"/>
    <w:rsid w:val="009816D7"/>
    <w:rsid w:val="0098182C"/>
    <w:rsid w:val="00981A1F"/>
    <w:rsid w:val="00981E30"/>
    <w:rsid w:val="00981EDE"/>
    <w:rsid w:val="00981F0F"/>
    <w:rsid w:val="0098288F"/>
    <w:rsid w:val="009829C0"/>
    <w:rsid w:val="00982C64"/>
    <w:rsid w:val="00982DA7"/>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892"/>
    <w:rsid w:val="00986A1A"/>
    <w:rsid w:val="00986AFF"/>
    <w:rsid w:val="0098735C"/>
    <w:rsid w:val="009875EE"/>
    <w:rsid w:val="00987AE1"/>
    <w:rsid w:val="00987AF5"/>
    <w:rsid w:val="00987AFB"/>
    <w:rsid w:val="00987CED"/>
    <w:rsid w:val="00987D8B"/>
    <w:rsid w:val="009901C1"/>
    <w:rsid w:val="00990242"/>
    <w:rsid w:val="00990630"/>
    <w:rsid w:val="009908C9"/>
    <w:rsid w:val="00990CDE"/>
    <w:rsid w:val="00991171"/>
    <w:rsid w:val="009914EC"/>
    <w:rsid w:val="00991761"/>
    <w:rsid w:val="00991763"/>
    <w:rsid w:val="0099193E"/>
    <w:rsid w:val="00991B49"/>
    <w:rsid w:val="00991C93"/>
    <w:rsid w:val="00991FE6"/>
    <w:rsid w:val="009921E7"/>
    <w:rsid w:val="009922A3"/>
    <w:rsid w:val="00992553"/>
    <w:rsid w:val="009931A1"/>
    <w:rsid w:val="009933F5"/>
    <w:rsid w:val="00993B93"/>
    <w:rsid w:val="009941FE"/>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6ED5"/>
    <w:rsid w:val="009A758B"/>
    <w:rsid w:val="009A768A"/>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3EB4"/>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F8A"/>
    <w:rsid w:val="009C1113"/>
    <w:rsid w:val="009C2097"/>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635"/>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2FA"/>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5990"/>
    <w:rsid w:val="00A064EF"/>
    <w:rsid w:val="00A065A7"/>
    <w:rsid w:val="00A065DF"/>
    <w:rsid w:val="00A069EC"/>
    <w:rsid w:val="00A069FB"/>
    <w:rsid w:val="00A06A83"/>
    <w:rsid w:val="00A07011"/>
    <w:rsid w:val="00A07FBD"/>
    <w:rsid w:val="00A10054"/>
    <w:rsid w:val="00A10676"/>
    <w:rsid w:val="00A10E85"/>
    <w:rsid w:val="00A11303"/>
    <w:rsid w:val="00A11477"/>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EDC"/>
    <w:rsid w:val="00A15375"/>
    <w:rsid w:val="00A15646"/>
    <w:rsid w:val="00A15CA1"/>
    <w:rsid w:val="00A160AD"/>
    <w:rsid w:val="00A161F9"/>
    <w:rsid w:val="00A163A5"/>
    <w:rsid w:val="00A164F1"/>
    <w:rsid w:val="00A16B65"/>
    <w:rsid w:val="00A16EAE"/>
    <w:rsid w:val="00A17021"/>
    <w:rsid w:val="00A17177"/>
    <w:rsid w:val="00A17430"/>
    <w:rsid w:val="00A175F7"/>
    <w:rsid w:val="00A177E7"/>
    <w:rsid w:val="00A17ADE"/>
    <w:rsid w:val="00A17DF2"/>
    <w:rsid w:val="00A17F63"/>
    <w:rsid w:val="00A202A2"/>
    <w:rsid w:val="00A20753"/>
    <w:rsid w:val="00A20831"/>
    <w:rsid w:val="00A208A4"/>
    <w:rsid w:val="00A211C7"/>
    <w:rsid w:val="00A21454"/>
    <w:rsid w:val="00A21852"/>
    <w:rsid w:val="00A2193B"/>
    <w:rsid w:val="00A2194D"/>
    <w:rsid w:val="00A21CC1"/>
    <w:rsid w:val="00A21E0E"/>
    <w:rsid w:val="00A22541"/>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3A0"/>
    <w:rsid w:val="00A3573A"/>
    <w:rsid w:val="00A359BE"/>
    <w:rsid w:val="00A36297"/>
    <w:rsid w:val="00A363E2"/>
    <w:rsid w:val="00A36413"/>
    <w:rsid w:val="00A36550"/>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6D"/>
    <w:rsid w:val="00A41097"/>
    <w:rsid w:val="00A414A1"/>
    <w:rsid w:val="00A41667"/>
    <w:rsid w:val="00A41A69"/>
    <w:rsid w:val="00A41DF7"/>
    <w:rsid w:val="00A41E2B"/>
    <w:rsid w:val="00A41ED2"/>
    <w:rsid w:val="00A422DC"/>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C20"/>
    <w:rsid w:val="00A44CAB"/>
    <w:rsid w:val="00A45184"/>
    <w:rsid w:val="00A453F3"/>
    <w:rsid w:val="00A4545F"/>
    <w:rsid w:val="00A456B9"/>
    <w:rsid w:val="00A45B74"/>
    <w:rsid w:val="00A46B6C"/>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CB"/>
    <w:rsid w:val="00A57478"/>
    <w:rsid w:val="00A576E5"/>
    <w:rsid w:val="00A57773"/>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02"/>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5F"/>
    <w:rsid w:val="00A860F6"/>
    <w:rsid w:val="00A863FA"/>
    <w:rsid w:val="00A86CE1"/>
    <w:rsid w:val="00A86DB1"/>
    <w:rsid w:val="00A8758F"/>
    <w:rsid w:val="00A87626"/>
    <w:rsid w:val="00A87E1A"/>
    <w:rsid w:val="00A904FB"/>
    <w:rsid w:val="00A909BF"/>
    <w:rsid w:val="00A90C30"/>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65F"/>
    <w:rsid w:val="00A95B85"/>
    <w:rsid w:val="00A95CFF"/>
    <w:rsid w:val="00A9632B"/>
    <w:rsid w:val="00A9688F"/>
    <w:rsid w:val="00A96BFD"/>
    <w:rsid w:val="00A970DE"/>
    <w:rsid w:val="00A9719A"/>
    <w:rsid w:val="00A97321"/>
    <w:rsid w:val="00A97532"/>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6"/>
    <w:rsid w:val="00AA7137"/>
    <w:rsid w:val="00AA72CC"/>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9D1"/>
    <w:rsid w:val="00AB2D5F"/>
    <w:rsid w:val="00AB2FFB"/>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3F0"/>
    <w:rsid w:val="00AC3655"/>
    <w:rsid w:val="00AC3961"/>
    <w:rsid w:val="00AC3A69"/>
    <w:rsid w:val="00AC3C3C"/>
    <w:rsid w:val="00AC3EF3"/>
    <w:rsid w:val="00AC40C9"/>
    <w:rsid w:val="00AC4789"/>
    <w:rsid w:val="00AC481D"/>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D4"/>
    <w:rsid w:val="00AC6CBC"/>
    <w:rsid w:val="00AC6CDB"/>
    <w:rsid w:val="00AC70C2"/>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908"/>
    <w:rsid w:val="00AF0A73"/>
    <w:rsid w:val="00AF0D69"/>
    <w:rsid w:val="00AF0FD8"/>
    <w:rsid w:val="00AF11F4"/>
    <w:rsid w:val="00AF1200"/>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742"/>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D8A"/>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E3"/>
    <w:rsid w:val="00B3208B"/>
    <w:rsid w:val="00B32307"/>
    <w:rsid w:val="00B32355"/>
    <w:rsid w:val="00B324B4"/>
    <w:rsid w:val="00B3276F"/>
    <w:rsid w:val="00B32976"/>
    <w:rsid w:val="00B329F8"/>
    <w:rsid w:val="00B32E69"/>
    <w:rsid w:val="00B32F42"/>
    <w:rsid w:val="00B33065"/>
    <w:rsid w:val="00B33239"/>
    <w:rsid w:val="00B33959"/>
    <w:rsid w:val="00B33ADE"/>
    <w:rsid w:val="00B33AEA"/>
    <w:rsid w:val="00B33CA4"/>
    <w:rsid w:val="00B33DA9"/>
    <w:rsid w:val="00B344D3"/>
    <w:rsid w:val="00B34784"/>
    <w:rsid w:val="00B34F2A"/>
    <w:rsid w:val="00B3502F"/>
    <w:rsid w:val="00B350F6"/>
    <w:rsid w:val="00B353FC"/>
    <w:rsid w:val="00B35427"/>
    <w:rsid w:val="00B35FB3"/>
    <w:rsid w:val="00B35FD0"/>
    <w:rsid w:val="00B36291"/>
    <w:rsid w:val="00B36401"/>
    <w:rsid w:val="00B366FF"/>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7"/>
    <w:rsid w:val="00B43D4F"/>
    <w:rsid w:val="00B443EC"/>
    <w:rsid w:val="00B44655"/>
    <w:rsid w:val="00B446AE"/>
    <w:rsid w:val="00B4489A"/>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9D6"/>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025"/>
    <w:rsid w:val="00B578BA"/>
    <w:rsid w:val="00B57CC7"/>
    <w:rsid w:val="00B60191"/>
    <w:rsid w:val="00B60F05"/>
    <w:rsid w:val="00B612DF"/>
    <w:rsid w:val="00B616CB"/>
    <w:rsid w:val="00B61C0F"/>
    <w:rsid w:val="00B61D91"/>
    <w:rsid w:val="00B61F1B"/>
    <w:rsid w:val="00B61F29"/>
    <w:rsid w:val="00B61F38"/>
    <w:rsid w:val="00B62392"/>
    <w:rsid w:val="00B62F06"/>
    <w:rsid w:val="00B62FAB"/>
    <w:rsid w:val="00B630D7"/>
    <w:rsid w:val="00B6314D"/>
    <w:rsid w:val="00B635B0"/>
    <w:rsid w:val="00B63A7C"/>
    <w:rsid w:val="00B63E54"/>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E2D"/>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1E4"/>
    <w:rsid w:val="00B7622D"/>
    <w:rsid w:val="00B7627E"/>
    <w:rsid w:val="00B7639F"/>
    <w:rsid w:val="00B765FB"/>
    <w:rsid w:val="00B7669E"/>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3B9"/>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85D"/>
    <w:rsid w:val="00B96EC0"/>
    <w:rsid w:val="00B96F05"/>
    <w:rsid w:val="00B97187"/>
    <w:rsid w:val="00B972B7"/>
    <w:rsid w:val="00B974E5"/>
    <w:rsid w:val="00B97717"/>
    <w:rsid w:val="00B97D9E"/>
    <w:rsid w:val="00BA016F"/>
    <w:rsid w:val="00BA0999"/>
    <w:rsid w:val="00BA10A8"/>
    <w:rsid w:val="00BA1F56"/>
    <w:rsid w:val="00BA1FD3"/>
    <w:rsid w:val="00BA21D6"/>
    <w:rsid w:val="00BA2280"/>
    <w:rsid w:val="00BA280F"/>
    <w:rsid w:val="00BA2A08"/>
    <w:rsid w:val="00BA2EB5"/>
    <w:rsid w:val="00BA2FB9"/>
    <w:rsid w:val="00BA3159"/>
    <w:rsid w:val="00BA35B8"/>
    <w:rsid w:val="00BA35DF"/>
    <w:rsid w:val="00BA3AF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AA"/>
    <w:rsid w:val="00BA6746"/>
    <w:rsid w:val="00BA67FA"/>
    <w:rsid w:val="00BA6EDB"/>
    <w:rsid w:val="00BA7451"/>
    <w:rsid w:val="00BA76B7"/>
    <w:rsid w:val="00BA76E0"/>
    <w:rsid w:val="00BA7862"/>
    <w:rsid w:val="00BA79BA"/>
    <w:rsid w:val="00BA7E25"/>
    <w:rsid w:val="00BA7EE1"/>
    <w:rsid w:val="00BB008A"/>
    <w:rsid w:val="00BB0856"/>
    <w:rsid w:val="00BB09AA"/>
    <w:rsid w:val="00BB0E7A"/>
    <w:rsid w:val="00BB0EA2"/>
    <w:rsid w:val="00BB10F0"/>
    <w:rsid w:val="00BB13D2"/>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047"/>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A7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AB4"/>
    <w:rsid w:val="00BD0E0B"/>
    <w:rsid w:val="00BD117D"/>
    <w:rsid w:val="00BD1424"/>
    <w:rsid w:val="00BD1635"/>
    <w:rsid w:val="00BD18FC"/>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1D95"/>
    <w:rsid w:val="00BE232E"/>
    <w:rsid w:val="00BE24DD"/>
    <w:rsid w:val="00BE2561"/>
    <w:rsid w:val="00BE2BBC"/>
    <w:rsid w:val="00BE2BC4"/>
    <w:rsid w:val="00BE2D6F"/>
    <w:rsid w:val="00BE2E10"/>
    <w:rsid w:val="00BE2F3D"/>
    <w:rsid w:val="00BE2FA6"/>
    <w:rsid w:val="00BE333F"/>
    <w:rsid w:val="00BE33EA"/>
    <w:rsid w:val="00BE347F"/>
    <w:rsid w:val="00BE38D6"/>
    <w:rsid w:val="00BE390E"/>
    <w:rsid w:val="00BE3A5A"/>
    <w:rsid w:val="00BE3EAD"/>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80"/>
    <w:rsid w:val="00BF4BD5"/>
    <w:rsid w:val="00BF5038"/>
    <w:rsid w:val="00BF5380"/>
    <w:rsid w:val="00BF5FCC"/>
    <w:rsid w:val="00BF60D5"/>
    <w:rsid w:val="00BF656C"/>
    <w:rsid w:val="00BF6618"/>
    <w:rsid w:val="00BF68ED"/>
    <w:rsid w:val="00BF6940"/>
    <w:rsid w:val="00BF6B7B"/>
    <w:rsid w:val="00BF70A0"/>
    <w:rsid w:val="00BF7127"/>
    <w:rsid w:val="00BF7445"/>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93"/>
    <w:rsid w:val="00C154BB"/>
    <w:rsid w:val="00C1579A"/>
    <w:rsid w:val="00C15827"/>
    <w:rsid w:val="00C159A9"/>
    <w:rsid w:val="00C15BF1"/>
    <w:rsid w:val="00C15EFB"/>
    <w:rsid w:val="00C160C5"/>
    <w:rsid w:val="00C1616B"/>
    <w:rsid w:val="00C161FD"/>
    <w:rsid w:val="00C16305"/>
    <w:rsid w:val="00C164DF"/>
    <w:rsid w:val="00C17266"/>
    <w:rsid w:val="00C1752C"/>
    <w:rsid w:val="00C17618"/>
    <w:rsid w:val="00C178F7"/>
    <w:rsid w:val="00C17CE9"/>
    <w:rsid w:val="00C200FE"/>
    <w:rsid w:val="00C2031B"/>
    <w:rsid w:val="00C203CA"/>
    <w:rsid w:val="00C20A1A"/>
    <w:rsid w:val="00C20CE7"/>
    <w:rsid w:val="00C2112B"/>
    <w:rsid w:val="00C211BB"/>
    <w:rsid w:val="00C21245"/>
    <w:rsid w:val="00C2133A"/>
    <w:rsid w:val="00C21445"/>
    <w:rsid w:val="00C214B0"/>
    <w:rsid w:val="00C21841"/>
    <w:rsid w:val="00C219DF"/>
    <w:rsid w:val="00C21A12"/>
    <w:rsid w:val="00C21E36"/>
    <w:rsid w:val="00C22443"/>
    <w:rsid w:val="00C2248E"/>
    <w:rsid w:val="00C22654"/>
    <w:rsid w:val="00C23080"/>
    <w:rsid w:val="00C2352F"/>
    <w:rsid w:val="00C23642"/>
    <w:rsid w:val="00C237A9"/>
    <w:rsid w:val="00C238E7"/>
    <w:rsid w:val="00C239E1"/>
    <w:rsid w:val="00C24C1F"/>
    <w:rsid w:val="00C24C42"/>
    <w:rsid w:val="00C253FD"/>
    <w:rsid w:val="00C25634"/>
    <w:rsid w:val="00C25A97"/>
    <w:rsid w:val="00C25D59"/>
    <w:rsid w:val="00C2606D"/>
    <w:rsid w:val="00C262AA"/>
    <w:rsid w:val="00C26311"/>
    <w:rsid w:val="00C2642D"/>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2A1"/>
    <w:rsid w:val="00C3434B"/>
    <w:rsid w:val="00C343D0"/>
    <w:rsid w:val="00C34450"/>
    <w:rsid w:val="00C34A12"/>
    <w:rsid w:val="00C350F2"/>
    <w:rsid w:val="00C351BC"/>
    <w:rsid w:val="00C35248"/>
    <w:rsid w:val="00C352C4"/>
    <w:rsid w:val="00C3548F"/>
    <w:rsid w:val="00C35627"/>
    <w:rsid w:val="00C35BE4"/>
    <w:rsid w:val="00C361DD"/>
    <w:rsid w:val="00C36248"/>
    <w:rsid w:val="00C36A9A"/>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4F8"/>
    <w:rsid w:val="00C435EC"/>
    <w:rsid w:val="00C4393A"/>
    <w:rsid w:val="00C43A92"/>
    <w:rsid w:val="00C43D9D"/>
    <w:rsid w:val="00C440A5"/>
    <w:rsid w:val="00C444B9"/>
    <w:rsid w:val="00C44E2F"/>
    <w:rsid w:val="00C4503B"/>
    <w:rsid w:val="00C45383"/>
    <w:rsid w:val="00C45869"/>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775"/>
    <w:rsid w:val="00C47966"/>
    <w:rsid w:val="00C479B6"/>
    <w:rsid w:val="00C47A12"/>
    <w:rsid w:val="00C47A4F"/>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2FC6"/>
    <w:rsid w:val="00C53028"/>
    <w:rsid w:val="00C5318E"/>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CDA"/>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343"/>
    <w:rsid w:val="00C61599"/>
    <w:rsid w:val="00C61848"/>
    <w:rsid w:val="00C6184E"/>
    <w:rsid w:val="00C61A5D"/>
    <w:rsid w:val="00C61A70"/>
    <w:rsid w:val="00C61CF2"/>
    <w:rsid w:val="00C61D9C"/>
    <w:rsid w:val="00C61DEA"/>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DFD"/>
    <w:rsid w:val="00C73F5D"/>
    <w:rsid w:val="00C742C6"/>
    <w:rsid w:val="00C74338"/>
    <w:rsid w:val="00C744FE"/>
    <w:rsid w:val="00C74BC3"/>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807"/>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549"/>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B10"/>
    <w:rsid w:val="00CB0C60"/>
    <w:rsid w:val="00CB0FE7"/>
    <w:rsid w:val="00CB1055"/>
    <w:rsid w:val="00CB1279"/>
    <w:rsid w:val="00CB1DD3"/>
    <w:rsid w:val="00CB1E64"/>
    <w:rsid w:val="00CB1F63"/>
    <w:rsid w:val="00CB2010"/>
    <w:rsid w:val="00CB2025"/>
    <w:rsid w:val="00CB2666"/>
    <w:rsid w:val="00CB276D"/>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8AB"/>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7F5"/>
    <w:rsid w:val="00CD093A"/>
    <w:rsid w:val="00CD1188"/>
    <w:rsid w:val="00CD12F3"/>
    <w:rsid w:val="00CD16A6"/>
    <w:rsid w:val="00CD1C06"/>
    <w:rsid w:val="00CD212B"/>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0E"/>
    <w:rsid w:val="00CE0D30"/>
    <w:rsid w:val="00CE0F3B"/>
    <w:rsid w:val="00CE1359"/>
    <w:rsid w:val="00CE1379"/>
    <w:rsid w:val="00CE13B9"/>
    <w:rsid w:val="00CE13CD"/>
    <w:rsid w:val="00CE140B"/>
    <w:rsid w:val="00CE15E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61B6"/>
    <w:rsid w:val="00CE66EA"/>
    <w:rsid w:val="00CE697A"/>
    <w:rsid w:val="00CE6DD0"/>
    <w:rsid w:val="00CE71E4"/>
    <w:rsid w:val="00CE7312"/>
    <w:rsid w:val="00CE73E3"/>
    <w:rsid w:val="00CE7561"/>
    <w:rsid w:val="00CE77D7"/>
    <w:rsid w:val="00CE792A"/>
    <w:rsid w:val="00CE7968"/>
    <w:rsid w:val="00CE7A17"/>
    <w:rsid w:val="00CE7A79"/>
    <w:rsid w:val="00CE7F74"/>
    <w:rsid w:val="00CF04C0"/>
    <w:rsid w:val="00CF08FA"/>
    <w:rsid w:val="00CF0A9E"/>
    <w:rsid w:val="00CF0B5B"/>
    <w:rsid w:val="00CF0E6E"/>
    <w:rsid w:val="00CF1354"/>
    <w:rsid w:val="00CF146F"/>
    <w:rsid w:val="00CF14DA"/>
    <w:rsid w:val="00CF178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D00815"/>
    <w:rsid w:val="00D0089B"/>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2C7"/>
    <w:rsid w:val="00D07685"/>
    <w:rsid w:val="00D079E8"/>
    <w:rsid w:val="00D07A9F"/>
    <w:rsid w:val="00D10249"/>
    <w:rsid w:val="00D10254"/>
    <w:rsid w:val="00D10746"/>
    <w:rsid w:val="00D10F2D"/>
    <w:rsid w:val="00D11071"/>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D3"/>
    <w:rsid w:val="00D135C7"/>
    <w:rsid w:val="00D1384D"/>
    <w:rsid w:val="00D13D36"/>
    <w:rsid w:val="00D13DF3"/>
    <w:rsid w:val="00D13E32"/>
    <w:rsid w:val="00D13E4E"/>
    <w:rsid w:val="00D13EAA"/>
    <w:rsid w:val="00D14211"/>
    <w:rsid w:val="00D144DC"/>
    <w:rsid w:val="00D147ED"/>
    <w:rsid w:val="00D1486D"/>
    <w:rsid w:val="00D14A0F"/>
    <w:rsid w:val="00D14A31"/>
    <w:rsid w:val="00D14BC3"/>
    <w:rsid w:val="00D14DDF"/>
    <w:rsid w:val="00D15515"/>
    <w:rsid w:val="00D15691"/>
    <w:rsid w:val="00D15E97"/>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BB"/>
    <w:rsid w:val="00D214D9"/>
    <w:rsid w:val="00D2167C"/>
    <w:rsid w:val="00D225ED"/>
    <w:rsid w:val="00D226FB"/>
    <w:rsid w:val="00D2274D"/>
    <w:rsid w:val="00D228FB"/>
    <w:rsid w:val="00D22C6F"/>
    <w:rsid w:val="00D239A7"/>
    <w:rsid w:val="00D23F47"/>
    <w:rsid w:val="00D2415D"/>
    <w:rsid w:val="00D24515"/>
    <w:rsid w:val="00D248A9"/>
    <w:rsid w:val="00D249FA"/>
    <w:rsid w:val="00D24A24"/>
    <w:rsid w:val="00D24A66"/>
    <w:rsid w:val="00D24B18"/>
    <w:rsid w:val="00D2563B"/>
    <w:rsid w:val="00D26776"/>
    <w:rsid w:val="00D26807"/>
    <w:rsid w:val="00D269C4"/>
    <w:rsid w:val="00D26E1A"/>
    <w:rsid w:val="00D26EE0"/>
    <w:rsid w:val="00D2704E"/>
    <w:rsid w:val="00D270DB"/>
    <w:rsid w:val="00D27165"/>
    <w:rsid w:val="00D2757D"/>
    <w:rsid w:val="00D279B1"/>
    <w:rsid w:val="00D27A37"/>
    <w:rsid w:val="00D27A5A"/>
    <w:rsid w:val="00D27A5B"/>
    <w:rsid w:val="00D27C16"/>
    <w:rsid w:val="00D27E4F"/>
    <w:rsid w:val="00D27F0D"/>
    <w:rsid w:val="00D27F16"/>
    <w:rsid w:val="00D30124"/>
    <w:rsid w:val="00D305AB"/>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524"/>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50A"/>
    <w:rsid w:val="00D406FB"/>
    <w:rsid w:val="00D4075D"/>
    <w:rsid w:val="00D40906"/>
    <w:rsid w:val="00D40A9E"/>
    <w:rsid w:val="00D40B33"/>
    <w:rsid w:val="00D40E61"/>
    <w:rsid w:val="00D40FC8"/>
    <w:rsid w:val="00D41274"/>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B29"/>
    <w:rsid w:val="00D50ED5"/>
    <w:rsid w:val="00D5105E"/>
    <w:rsid w:val="00D511B1"/>
    <w:rsid w:val="00D51971"/>
    <w:rsid w:val="00D5271D"/>
    <w:rsid w:val="00D527D5"/>
    <w:rsid w:val="00D52E93"/>
    <w:rsid w:val="00D534DF"/>
    <w:rsid w:val="00D53B6C"/>
    <w:rsid w:val="00D53FED"/>
    <w:rsid w:val="00D54107"/>
    <w:rsid w:val="00D54272"/>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E6F"/>
    <w:rsid w:val="00D57F6E"/>
    <w:rsid w:val="00D6010D"/>
    <w:rsid w:val="00D605A7"/>
    <w:rsid w:val="00D605BC"/>
    <w:rsid w:val="00D60B81"/>
    <w:rsid w:val="00D60E88"/>
    <w:rsid w:val="00D60F72"/>
    <w:rsid w:val="00D60FAC"/>
    <w:rsid w:val="00D61326"/>
    <w:rsid w:val="00D61704"/>
    <w:rsid w:val="00D61A72"/>
    <w:rsid w:val="00D61AA7"/>
    <w:rsid w:val="00D61AF5"/>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7BF"/>
    <w:rsid w:val="00D70844"/>
    <w:rsid w:val="00D7084C"/>
    <w:rsid w:val="00D708B0"/>
    <w:rsid w:val="00D709FC"/>
    <w:rsid w:val="00D70E5D"/>
    <w:rsid w:val="00D70EA3"/>
    <w:rsid w:val="00D7103C"/>
    <w:rsid w:val="00D716C1"/>
    <w:rsid w:val="00D71CF0"/>
    <w:rsid w:val="00D71DBF"/>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35A"/>
    <w:rsid w:val="00D7636D"/>
    <w:rsid w:val="00D765F3"/>
    <w:rsid w:val="00D769B3"/>
    <w:rsid w:val="00D76A2B"/>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5F73"/>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69"/>
    <w:rsid w:val="00DC2EC2"/>
    <w:rsid w:val="00DC36B6"/>
    <w:rsid w:val="00DC3C8C"/>
    <w:rsid w:val="00DC3F72"/>
    <w:rsid w:val="00DC4071"/>
    <w:rsid w:val="00DC4096"/>
    <w:rsid w:val="00DC4110"/>
    <w:rsid w:val="00DC42CE"/>
    <w:rsid w:val="00DC4383"/>
    <w:rsid w:val="00DC455E"/>
    <w:rsid w:val="00DC481F"/>
    <w:rsid w:val="00DC4BC4"/>
    <w:rsid w:val="00DC53EF"/>
    <w:rsid w:val="00DC5588"/>
    <w:rsid w:val="00DC5C7E"/>
    <w:rsid w:val="00DC5FAB"/>
    <w:rsid w:val="00DC60EA"/>
    <w:rsid w:val="00DC61DF"/>
    <w:rsid w:val="00DC6A64"/>
    <w:rsid w:val="00DC6D94"/>
    <w:rsid w:val="00DC6FF2"/>
    <w:rsid w:val="00DC73CB"/>
    <w:rsid w:val="00DC759C"/>
    <w:rsid w:val="00DC77C2"/>
    <w:rsid w:val="00DC785A"/>
    <w:rsid w:val="00DC7F27"/>
    <w:rsid w:val="00DD010A"/>
    <w:rsid w:val="00DD011E"/>
    <w:rsid w:val="00DD0748"/>
    <w:rsid w:val="00DD08BB"/>
    <w:rsid w:val="00DD0AB8"/>
    <w:rsid w:val="00DD0BE2"/>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582"/>
    <w:rsid w:val="00DD67BB"/>
    <w:rsid w:val="00DD6CCC"/>
    <w:rsid w:val="00DD7107"/>
    <w:rsid w:val="00DD72A2"/>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627"/>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B2D"/>
    <w:rsid w:val="00DF0B5D"/>
    <w:rsid w:val="00DF0B6E"/>
    <w:rsid w:val="00DF0DCC"/>
    <w:rsid w:val="00DF1078"/>
    <w:rsid w:val="00DF15E0"/>
    <w:rsid w:val="00DF19B6"/>
    <w:rsid w:val="00DF1A65"/>
    <w:rsid w:val="00DF1B12"/>
    <w:rsid w:val="00DF1B1B"/>
    <w:rsid w:val="00DF1CA1"/>
    <w:rsid w:val="00DF20AD"/>
    <w:rsid w:val="00DF222D"/>
    <w:rsid w:val="00DF268A"/>
    <w:rsid w:val="00DF2E04"/>
    <w:rsid w:val="00DF30C2"/>
    <w:rsid w:val="00DF35C4"/>
    <w:rsid w:val="00DF37A0"/>
    <w:rsid w:val="00DF3A06"/>
    <w:rsid w:val="00DF3B2E"/>
    <w:rsid w:val="00DF4090"/>
    <w:rsid w:val="00DF40AC"/>
    <w:rsid w:val="00DF50FC"/>
    <w:rsid w:val="00DF56AF"/>
    <w:rsid w:val="00DF56B2"/>
    <w:rsid w:val="00DF592B"/>
    <w:rsid w:val="00DF59A5"/>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30A0"/>
    <w:rsid w:val="00E0327D"/>
    <w:rsid w:val="00E033FF"/>
    <w:rsid w:val="00E035BA"/>
    <w:rsid w:val="00E037C7"/>
    <w:rsid w:val="00E03BA0"/>
    <w:rsid w:val="00E03D03"/>
    <w:rsid w:val="00E03E97"/>
    <w:rsid w:val="00E0468E"/>
    <w:rsid w:val="00E046AD"/>
    <w:rsid w:val="00E046C8"/>
    <w:rsid w:val="00E04BC4"/>
    <w:rsid w:val="00E04DB9"/>
    <w:rsid w:val="00E05095"/>
    <w:rsid w:val="00E05FCB"/>
    <w:rsid w:val="00E05FD9"/>
    <w:rsid w:val="00E0614C"/>
    <w:rsid w:val="00E06503"/>
    <w:rsid w:val="00E06847"/>
    <w:rsid w:val="00E06B51"/>
    <w:rsid w:val="00E06C7E"/>
    <w:rsid w:val="00E06DB7"/>
    <w:rsid w:val="00E07354"/>
    <w:rsid w:val="00E07D99"/>
    <w:rsid w:val="00E07E16"/>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625"/>
    <w:rsid w:val="00E20F31"/>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A6D"/>
    <w:rsid w:val="00E242BE"/>
    <w:rsid w:val="00E24ABD"/>
    <w:rsid w:val="00E24B73"/>
    <w:rsid w:val="00E24E38"/>
    <w:rsid w:val="00E2510F"/>
    <w:rsid w:val="00E25139"/>
    <w:rsid w:val="00E2531F"/>
    <w:rsid w:val="00E253CC"/>
    <w:rsid w:val="00E256A4"/>
    <w:rsid w:val="00E25D07"/>
    <w:rsid w:val="00E2631A"/>
    <w:rsid w:val="00E2640D"/>
    <w:rsid w:val="00E2686B"/>
    <w:rsid w:val="00E269B3"/>
    <w:rsid w:val="00E274E0"/>
    <w:rsid w:val="00E2754D"/>
    <w:rsid w:val="00E278D8"/>
    <w:rsid w:val="00E30207"/>
    <w:rsid w:val="00E303DD"/>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709F"/>
    <w:rsid w:val="00E3723A"/>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0D7F"/>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669"/>
    <w:rsid w:val="00E55B53"/>
    <w:rsid w:val="00E55C0A"/>
    <w:rsid w:val="00E55CF3"/>
    <w:rsid w:val="00E55E1B"/>
    <w:rsid w:val="00E55FC4"/>
    <w:rsid w:val="00E5604D"/>
    <w:rsid w:val="00E564E7"/>
    <w:rsid w:val="00E566F3"/>
    <w:rsid w:val="00E56C47"/>
    <w:rsid w:val="00E56C6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809"/>
    <w:rsid w:val="00E729A5"/>
    <w:rsid w:val="00E72B6A"/>
    <w:rsid w:val="00E72EFC"/>
    <w:rsid w:val="00E72FCF"/>
    <w:rsid w:val="00E73194"/>
    <w:rsid w:val="00E7338B"/>
    <w:rsid w:val="00E736D8"/>
    <w:rsid w:val="00E7381B"/>
    <w:rsid w:val="00E74669"/>
    <w:rsid w:val="00E74BC0"/>
    <w:rsid w:val="00E74C5C"/>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B75"/>
    <w:rsid w:val="00E8550A"/>
    <w:rsid w:val="00E856D6"/>
    <w:rsid w:val="00E85928"/>
    <w:rsid w:val="00E8648A"/>
    <w:rsid w:val="00E864B2"/>
    <w:rsid w:val="00E866F5"/>
    <w:rsid w:val="00E8698F"/>
    <w:rsid w:val="00E8699A"/>
    <w:rsid w:val="00E86BEF"/>
    <w:rsid w:val="00E86DFB"/>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3F2"/>
    <w:rsid w:val="00EB077B"/>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00D"/>
    <w:rsid w:val="00EB4100"/>
    <w:rsid w:val="00EB4669"/>
    <w:rsid w:val="00EB4B4B"/>
    <w:rsid w:val="00EB4DE8"/>
    <w:rsid w:val="00EB4E44"/>
    <w:rsid w:val="00EB4EA2"/>
    <w:rsid w:val="00EB4F9E"/>
    <w:rsid w:val="00EB558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20FD"/>
    <w:rsid w:val="00EE263E"/>
    <w:rsid w:val="00EE2685"/>
    <w:rsid w:val="00EE2A0A"/>
    <w:rsid w:val="00EE2BA9"/>
    <w:rsid w:val="00EE2CFC"/>
    <w:rsid w:val="00EE35E9"/>
    <w:rsid w:val="00EE3CD9"/>
    <w:rsid w:val="00EE3E9D"/>
    <w:rsid w:val="00EE3F8F"/>
    <w:rsid w:val="00EE41F1"/>
    <w:rsid w:val="00EE42BF"/>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6E8"/>
    <w:rsid w:val="00F079E8"/>
    <w:rsid w:val="00F07AAD"/>
    <w:rsid w:val="00F07B2E"/>
    <w:rsid w:val="00F07BFA"/>
    <w:rsid w:val="00F07F06"/>
    <w:rsid w:val="00F10079"/>
    <w:rsid w:val="00F1025E"/>
    <w:rsid w:val="00F10629"/>
    <w:rsid w:val="00F106DE"/>
    <w:rsid w:val="00F10AD8"/>
    <w:rsid w:val="00F10B5F"/>
    <w:rsid w:val="00F1112D"/>
    <w:rsid w:val="00F11640"/>
    <w:rsid w:val="00F117D3"/>
    <w:rsid w:val="00F11E74"/>
    <w:rsid w:val="00F12357"/>
    <w:rsid w:val="00F12411"/>
    <w:rsid w:val="00F127F8"/>
    <w:rsid w:val="00F12BA7"/>
    <w:rsid w:val="00F12C10"/>
    <w:rsid w:val="00F13A75"/>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29B"/>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6DD"/>
    <w:rsid w:val="00F258EB"/>
    <w:rsid w:val="00F25B6E"/>
    <w:rsid w:val="00F2630B"/>
    <w:rsid w:val="00F26733"/>
    <w:rsid w:val="00F2675F"/>
    <w:rsid w:val="00F2699E"/>
    <w:rsid w:val="00F26AD2"/>
    <w:rsid w:val="00F273F7"/>
    <w:rsid w:val="00F274C5"/>
    <w:rsid w:val="00F277AB"/>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70B"/>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2E31"/>
    <w:rsid w:val="00F43025"/>
    <w:rsid w:val="00F43098"/>
    <w:rsid w:val="00F43275"/>
    <w:rsid w:val="00F43346"/>
    <w:rsid w:val="00F43387"/>
    <w:rsid w:val="00F43474"/>
    <w:rsid w:val="00F43765"/>
    <w:rsid w:val="00F43882"/>
    <w:rsid w:val="00F43A07"/>
    <w:rsid w:val="00F43DC0"/>
    <w:rsid w:val="00F43DD5"/>
    <w:rsid w:val="00F43EE4"/>
    <w:rsid w:val="00F44378"/>
    <w:rsid w:val="00F44E2B"/>
    <w:rsid w:val="00F4504E"/>
    <w:rsid w:val="00F45306"/>
    <w:rsid w:val="00F4565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74"/>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1CA"/>
    <w:rsid w:val="00F67492"/>
    <w:rsid w:val="00F67495"/>
    <w:rsid w:val="00F67746"/>
    <w:rsid w:val="00F67832"/>
    <w:rsid w:val="00F678BB"/>
    <w:rsid w:val="00F67C77"/>
    <w:rsid w:val="00F67E65"/>
    <w:rsid w:val="00F67F53"/>
    <w:rsid w:val="00F701D2"/>
    <w:rsid w:val="00F703BC"/>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2AB"/>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C3D"/>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C73"/>
    <w:rsid w:val="00FA402D"/>
    <w:rsid w:val="00FA4464"/>
    <w:rsid w:val="00FA448C"/>
    <w:rsid w:val="00FA45A4"/>
    <w:rsid w:val="00FA4B11"/>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739"/>
    <w:rsid w:val="00FB28F5"/>
    <w:rsid w:val="00FB2B40"/>
    <w:rsid w:val="00FB2BF2"/>
    <w:rsid w:val="00FB2CAE"/>
    <w:rsid w:val="00FB30E6"/>
    <w:rsid w:val="00FB3308"/>
    <w:rsid w:val="00FB35E9"/>
    <w:rsid w:val="00FB39B4"/>
    <w:rsid w:val="00FB3BAB"/>
    <w:rsid w:val="00FB3F97"/>
    <w:rsid w:val="00FB407A"/>
    <w:rsid w:val="00FB4452"/>
    <w:rsid w:val="00FB467F"/>
    <w:rsid w:val="00FB4775"/>
    <w:rsid w:val="00FB4C80"/>
    <w:rsid w:val="00FB4CEA"/>
    <w:rsid w:val="00FB537B"/>
    <w:rsid w:val="00FB54DB"/>
    <w:rsid w:val="00FB572F"/>
    <w:rsid w:val="00FB59F3"/>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75"/>
    <w:rsid w:val="00FC0337"/>
    <w:rsid w:val="00FC09A9"/>
    <w:rsid w:val="00FC1052"/>
    <w:rsid w:val="00FC1159"/>
    <w:rsid w:val="00FC1358"/>
    <w:rsid w:val="00FC1681"/>
    <w:rsid w:val="00FC16E2"/>
    <w:rsid w:val="00FC173B"/>
    <w:rsid w:val="00FC17D6"/>
    <w:rsid w:val="00FC19F2"/>
    <w:rsid w:val="00FC22DF"/>
    <w:rsid w:val="00FC2DD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CD9"/>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284"/>
    <w:rsid w:val="00FD1597"/>
    <w:rsid w:val="00FD180E"/>
    <w:rsid w:val="00FD1C09"/>
    <w:rsid w:val="00FD1EC8"/>
    <w:rsid w:val="00FD20A2"/>
    <w:rsid w:val="00FD2235"/>
    <w:rsid w:val="00FD23F8"/>
    <w:rsid w:val="00FD28C0"/>
    <w:rsid w:val="00FD2A17"/>
    <w:rsid w:val="00FD2A88"/>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AA3"/>
    <w:rsid w:val="00FE3B3B"/>
    <w:rsid w:val="00FE3BC2"/>
    <w:rsid w:val="00FE3D23"/>
    <w:rsid w:val="00FE44A7"/>
    <w:rsid w:val="00FE468E"/>
    <w:rsid w:val="00FE4C3A"/>
    <w:rsid w:val="00FE4C7B"/>
    <w:rsid w:val="00FE4D19"/>
    <w:rsid w:val="00FE5272"/>
    <w:rsid w:val="00FE52B7"/>
    <w:rsid w:val="00FE57C2"/>
    <w:rsid w:val="00FE597E"/>
    <w:rsid w:val="00FE59C2"/>
    <w:rsid w:val="00FE5C34"/>
    <w:rsid w:val="00FE5CBF"/>
    <w:rsid w:val="00FE5E8E"/>
    <w:rsid w:val="00FE5EE4"/>
    <w:rsid w:val="00FE6076"/>
    <w:rsid w:val="00FE6169"/>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DCD"/>
    <w:rsid w:val="00FF2E5C"/>
    <w:rsid w:val="00FF2EF1"/>
    <w:rsid w:val="00FF2F49"/>
    <w:rsid w:val="00FF3691"/>
    <w:rsid w:val="00FF374A"/>
    <w:rsid w:val="00FF3AFE"/>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 w:type="paragraph" w:customStyle="1" w:styleId="pf3">
    <w:name w:val="pf3"/>
    <w:basedOn w:val="Normal"/>
    <w:rsid w:val="00F762AB"/>
    <w:pPr>
      <w:spacing w:before="100" w:beforeAutospacing="1" w:after="100" w:afterAutospacing="1" w:line="240" w:lineRule="auto"/>
      <w:ind w:left="21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3183884">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728451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41429171">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3107610">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53356575">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662072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3888729">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186290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7922855">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tp.3gpp.org/Specs/archive/38_series/38.869/38869-200.zip"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4767DC5A-A9C8-499A-ADD4-27C1369109B3}"/>
</file>

<file path=customXml/itemProps3.xml><?xml version="1.0" encoding="utf-8"?>
<ds:datastoreItem xmlns:ds="http://schemas.openxmlformats.org/officeDocument/2006/customXml" ds:itemID="{C66683A9-FBEE-48E1-9EFC-552220ED67DE}"/>
</file>

<file path=customXml/itemProps4.xml><?xml version="1.0" encoding="utf-8"?>
<ds:datastoreItem xmlns:ds="http://schemas.openxmlformats.org/officeDocument/2006/customXml" ds:itemID="{AC12DAE2-5636-432F-8B0E-888A17572E53}"/>
</file>

<file path=docProps/app.xml><?xml version="1.0" encoding="utf-8"?>
<Properties xmlns="http://schemas.openxmlformats.org/officeDocument/2006/extended-properties" xmlns:vt="http://schemas.openxmlformats.org/officeDocument/2006/docPropsVTypes">
  <Template>Normal</Template>
  <TotalTime>0</TotalTime>
  <Pages>13</Pages>
  <Words>6578</Words>
  <Characters>32957</Characters>
  <Application>Microsoft Office Word</Application>
  <DocSecurity>0</DocSecurity>
  <Lines>274</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2024-10-04T23:52:00Z</dcterms:created>
  <dcterms:modified xsi:type="dcterms:W3CDTF">2024-10-04T23:52:00Z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